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9255" w14:textId="77777777" w:rsidR="00330BBE" w:rsidRDefault="00330BBE" w:rsidP="00082C66"/>
    <w:p w14:paraId="3551C3F9" w14:textId="77777777" w:rsidR="004F5FDF" w:rsidRDefault="004F5FDF" w:rsidP="00082C66">
      <w:pPr>
        <w:pStyle w:val="Title"/>
        <w:jc w:val="center"/>
      </w:pPr>
    </w:p>
    <w:p w14:paraId="00000001" w14:textId="55799B90" w:rsidR="0062341F" w:rsidRPr="008760B6" w:rsidRDefault="00000000" w:rsidP="00082C66">
      <w:pPr>
        <w:pStyle w:val="Title"/>
        <w:jc w:val="center"/>
      </w:pPr>
      <w:r w:rsidRPr="008760B6">
        <w:t xml:space="preserve">PEECA </w:t>
      </w:r>
      <w:r w:rsidR="004252D9" w:rsidRPr="004252D9">
        <w:t>SAVE UP</w:t>
      </w:r>
      <w:r w:rsidRPr="008760B6">
        <w:t xml:space="preserve"> Program Requirements</w:t>
      </w:r>
    </w:p>
    <w:p w14:paraId="00000002" w14:textId="709510CA" w:rsidR="0062341F" w:rsidRPr="008760B6" w:rsidRDefault="00160BF5" w:rsidP="00082C66">
      <w:pPr>
        <w:pStyle w:val="Title"/>
        <w:jc w:val="center"/>
      </w:pPr>
      <w:r w:rsidRPr="008760B6">
        <w:t xml:space="preserve">Partner </w:t>
      </w:r>
      <w:r>
        <w:t xml:space="preserve">Agreement </w:t>
      </w:r>
      <w:r w:rsidRPr="008760B6">
        <w:t xml:space="preserve">for </w:t>
      </w:r>
      <w:r w:rsidR="00D21DBB">
        <w:t>Ceiling Fans</w:t>
      </w:r>
    </w:p>
    <w:p w14:paraId="00000004" w14:textId="77777777" w:rsidR="0062341F" w:rsidRPr="008760B6" w:rsidRDefault="00000000" w:rsidP="00270E1E">
      <w:r w:rsidRPr="008760B6">
        <w:rPr>
          <w:noProof/>
        </w:rPr>
        <mc:AlternateContent>
          <mc:Choice Requires="wps">
            <w:drawing>
              <wp:anchor distT="0" distB="0" distL="0" distR="0" simplePos="0" relativeHeight="251659264" behindDoc="0" locked="0" layoutInCell="1" hidden="0" allowOverlap="1" wp14:anchorId="2159C002" wp14:editId="0B27DC74">
                <wp:simplePos x="0" y="0"/>
                <wp:positionH relativeFrom="column">
                  <wp:posOffset>63500</wp:posOffset>
                </wp:positionH>
                <wp:positionV relativeFrom="paragraph">
                  <wp:posOffset>88900</wp:posOffset>
                </wp:positionV>
                <wp:extent cx="5990590" cy="27940"/>
                <wp:effectExtent l="0" t="0" r="0" b="0"/>
                <wp:wrapTopAndBottom distT="0" distB="0"/>
                <wp:docPr id="869428915" name="Rectangle 869428915"/>
                <wp:cNvGraphicFramePr/>
                <a:graphic xmlns:a="http://schemas.openxmlformats.org/drawingml/2006/main">
                  <a:graphicData uri="http://schemas.microsoft.com/office/word/2010/wordprocessingShape">
                    <wps:wsp>
                      <wps:cNvSpPr/>
                      <wps:spPr>
                        <a:xfrm>
                          <a:off x="2355468" y="3770793"/>
                          <a:ext cx="5981065" cy="18415"/>
                        </a:xfrm>
                        <a:prstGeom prst="rect">
                          <a:avLst/>
                        </a:prstGeom>
                        <a:solidFill>
                          <a:srgbClr val="000000"/>
                        </a:solidFill>
                        <a:ln>
                          <a:noFill/>
                        </a:ln>
                      </wps:spPr>
                      <wps:txbx>
                        <w:txbxContent>
                          <w:p w14:paraId="03059D7A" w14:textId="77777777" w:rsidR="0062341F" w:rsidRDefault="0062341F" w:rsidP="00270E1E"/>
                        </w:txbxContent>
                      </wps:txbx>
                      <wps:bodyPr spcFirstLastPara="1" wrap="square" lIns="91425" tIns="91425" rIns="91425" bIns="91425" anchor="ctr" anchorCtr="0">
                        <a:noAutofit/>
                      </wps:bodyPr>
                    </wps:wsp>
                  </a:graphicData>
                </a:graphic>
              </wp:anchor>
            </w:drawing>
          </mc:Choice>
          <mc:Fallback>
            <w:pict>
              <v:rect w14:anchorId="2159C002" id="Rectangle 869428915" o:spid="_x0000_s1026" style="position:absolute;left:0;text-align:left;margin-left:5pt;margin-top:7pt;width:471.7pt;height:2.2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" fillcolor="black" stroked="f">
                <v:textbox inset="2.53958mm,2.53958mm,2.53958mm,2.53958mm">
                  <w:txbxContent>
                    <w:p w14:paraId="03059D7A" w14:textId="77777777" w:rsidR="0062341F" w:rsidRDefault="0062341F" w:rsidP="00270E1E"/>
                  </w:txbxContent>
                </v:textbox>
                <w10:wrap type="topAndBottom"/>
              </v:rect>
            </w:pict>
          </mc:Fallback>
        </mc:AlternateContent>
      </w:r>
    </w:p>
    <w:p w14:paraId="00000006" w14:textId="4D7AA19F" w:rsidR="0062341F" w:rsidRPr="00270E1E" w:rsidRDefault="00000000" w:rsidP="00270E1E">
      <w:r w:rsidRPr="00270E1E">
        <w:t xml:space="preserve">Following are the terms of the </w:t>
      </w:r>
      <w:r w:rsidR="004252D9" w:rsidRPr="00183D8E">
        <w:rPr>
          <w:b/>
          <w:bCs/>
        </w:rPr>
        <w:t>SAVE UP</w:t>
      </w:r>
      <w:r w:rsidRPr="00270E1E">
        <w:t xml:space="preserve"> Partnership Agreement as it pertains to the manufacture and labeling of </w:t>
      </w:r>
      <w:r w:rsidR="004252D9" w:rsidRPr="00183D8E">
        <w:rPr>
          <w:b/>
          <w:bCs/>
        </w:rPr>
        <w:t>SAVE UP</w:t>
      </w:r>
      <w:r w:rsidRPr="00270E1E">
        <w:t xml:space="preserve"> qualified products. The </w:t>
      </w:r>
      <w:r w:rsidR="004252D9" w:rsidRPr="00183D8E">
        <w:rPr>
          <w:b/>
          <w:bCs/>
        </w:rPr>
        <w:t>SAVE UP</w:t>
      </w:r>
      <w:r w:rsidRPr="00270E1E">
        <w:t xml:space="preserve"> Partner must adhere to the following partner commitments:</w:t>
      </w:r>
    </w:p>
    <w:p w14:paraId="00000008" w14:textId="13A1BBF2" w:rsidR="0062341F" w:rsidRPr="00270E1E" w:rsidRDefault="00160BF5" w:rsidP="00270E1E">
      <w:pPr>
        <w:pStyle w:val="Heading2"/>
      </w:pPr>
      <w:r>
        <w:t>Qualifying</w:t>
      </w:r>
      <w:r w:rsidRPr="00270E1E">
        <w:t xml:space="preserve"> Products</w:t>
      </w:r>
    </w:p>
    <w:p w14:paraId="0000000C" w14:textId="083FED09" w:rsidR="0062341F" w:rsidRPr="00270E1E" w:rsidRDefault="00000000" w:rsidP="00270E1E">
      <w:pPr>
        <w:pStyle w:val="ListParagraph"/>
      </w:pPr>
      <w:r w:rsidRPr="00270E1E">
        <mc:AlternateContent>
          <mc:Choice Requires="wps">
            <w:drawing>
              <wp:anchor distT="0" distB="0" distL="114300" distR="114300" simplePos="0" relativeHeight="251660288" behindDoc="0" locked="0" layoutInCell="1" hidden="0" allowOverlap="1" wp14:anchorId="13410BCF" wp14:editId="416ECA7B">
                <wp:simplePos x="0" y="0"/>
                <wp:positionH relativeFrom="column">
                  <wp:posOffset>-139699</wp:posOffset>
                </wp:positionH>
                <wp:positionV relativeFrom="paragraph">
                  <wp:posOffset>12700</wp:posOffset>
                </wp:positionV>
                <wp:extent cx="0" cy="12700"/>
                <wp:effectExtent l="0" t="0" r="0" b="0"/>
                <wp:wrapNone/>
                <wp:docPr id="869428918" name="Straight Arrow Connector 869428918"/>
                <wp:cNvGraphicFramePr/>
                <a:graphic xmlns:a="http://schemas.openxmlformats.org/drawingml/2006/main">
                  <a:graphicData uri="http://schemas.microsoft.com/office/word/2010/wordprocessingShape">
                    <wps:wsp>
                      <wps:cNvCnPr/>
                      <wps:spPr>
                        <a:xfrm>
                          <a:off x="2298000" y="3780000"/>
                          <a:ext cx="6096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-139699</wp:posOffset>
                </wp:positionH>
                <wp:positionV relativeFrom="paragraph">
                  <wp:posOffset>12700</wp:posOffset>
                </wp:positionV>
                <wp:extent cx="0" cy="12700"/>
                <wp:effectExtent b="0" l="0" r="0" t="0"/>
                <wp:wrapNone/>
                <wp:docPr id="86942891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RPr="00270E1E">
        <w:t xml:space="preserve">Comply with current </w:t>
      </w:r>
      <w:r w:rsidR="004252D9" w:rsidRPr="00C26E91">
        <w:rPr>
          <w:b/>
          <w:bCs/>
        </w:rPr>
        <w:t>SAVE UP</w:t>
      </w:r>
      <w:r w:rsidR="004252D9" w:rsidRPr="00270E1E">
        <w:t xml:space="preserve"> </w:t>
      </w:r>
      <w:r w:rsidR="00160BF5">
        <w:rPr>
          <w:i/>
          <w:iCs/>
        </w:rPr>
        <w:t>Product Specficiations</w:t>
      </w:r>
      <w:r w:rsidRPr="00270E1E">
        <w:t xml:space="preserve">, which </w:t>
      </w:r>
      <w:r w:rsidR="003A695F" w:rsidRPr="00270E1E">
        <w:t>defines</w:t>
      </w:r>
      <w:r w:rsidRPr="00270E1E">
        <w:t xml:space="preserve"> </w:t>
      </w:r>
      <w:r w:rsidR="00160BF5">
        <w:t>the</w:t>
      </w:r>
      <w:r w:rsidRPr="00270E1E">
        <w:t xml:space="preserve"> </w:t>
      </w:r>
      <w:r w:rsidR="00160BF5">
        <w:t xml:space="preserve">performance </w:t>
      </w:r>
      <w:r w:rsidRPr="00270E1E">
        <w:t xml:space="preserve">requirements and test procedures for </w:t>
      </w:r>
      <w:r w:rsidR="00D21DBB">
        <w:t>ceiling fans</w:t>
      </w:r>
      <w:r w:rsidRPr="00270E1E">
        <w:t xml:space="preserve">. A list of eligible products and their corresponding </w:t>
      </w:r>
      <w:r w:rsidR="00160BF5">
        <w:rPr>
          <w:i/>
          <w:iCs/>
        </w:rPr>
        <w:t>Product Specifications</w:t>
      </w:r>
      <w:r w:rsidR="00160BF5" w:rsidRPr="00270E1E">
        <w:t xml:space="preserve"> </w:t>
      </w:r>
      <w:r w:rsidRPr="00270E1E">
        <w:t>can be found at PEECA website.</w:t>
      </w:r>
    </w:p>
    <w:p w14:paraId="63410FE8" w14:textId="5CFF8BAB" w:rsidR="00270E1E" w:rsidRPr="00270E1E" w:rsidRDefault="00000000" w:rsidP="00270E1E">
      <w:pPr>
        <w:pStyle w:val="ListParagraph"/>
        <w:rPr>
          <w:color w:val="auto"/>
        </w:rPr>
      </w:pPr>
      <w:r w:rsidRPr="008760B6">
        <w:t xml:space="preserve">Prior to associating the </w:t>
      </w:r>
      <w:r w:rsidR="004252D9" w:rsidRPr="004252D9">
        <w:rPr>
          <w:b/>
          <w:sz w:val="22"/>
          <w:szCs w:val="22"/>
        </w:rPr>
        <w:t>SAVE UP</w:t>
      </w:r>
      <w:r w:rsidR="004252D9" w:rsidRPr="004252D9">
        <w:rPr>
          <w:sz w:val="22"/>
          <w:szCs w:val="22"/>
        </w:rPr>
        <w:t xml:space="preserve"> </w:t>
      </w:r>
      <w:r w:rsidRPr="008760B6">
        <w:t xml:space="preserve">name or mark with any </w:t>
      </w:r>
      <w:r w:rsidR="00270E1E">
        <w:t>product model</w:t>
      </w:r>
      <w:r w:rsidRPr="008760B6">
        <w:t xml:space="preserve">, </w:t>
      </w:r>
      <w:r w:rsidR="00270E1E">
        <w:t xml:space="preserve">the Supplier and each model </w:t>
      </w:r>
      <w:r w:rsidRPr="008760B6">
        <w:t xml:space="preserve">must be </w:t>
      </w:r>
      <w:r w:rsidR="009C1AEA">
        <w:t>registered with PEECA.</w:t>
      </w:r>
    </w:p>
    <w:p w14:paraId="00000010" w14:textId="168E6068" w:rsidR="0062341F" w:rsidRPr="00270E1E" w:rsidRDefault="00000000" w:rsidP="00270E1E">
      <w:pPr>
        <w:pStyle w:val="Heading2"/>
      </w:pPr>
      <w:r w:rsidRPr="00270E1E">
        <w:t xml:space="preserve">Using the </w:t>
      </w:r>
      <w:r w:rsidR="004252D9" w:rsidRPr="00270E1E">
        <w:t xml:space="preserve">SAVE UP </w:t>
      </w:r>
      <w:r w:rsidRPr="00270E1E">
        <w:t>Name and Marks</w:t>
      </w:r>
      <w:r w:rsidRPr="00270E1E">
        <w:rPr>
          <w:noProof/>
        </w:rPr>
        <mc:AlternateContent>
          <mc:Choice Requires="wps">
            <w:drawing>
              <wp:anchor distT="0" distB="0" distL="114300" distR="114300" simplePos="0" relativeHeight="251661312" behindDoc="0" locked="0" layoutInCell="1" hidden="0" allowOverlap="1" wp14:anchorId="525AB90F" wp14:editId="7D7A4F42">
                <wp:simplePos x="0" y="0"/>
                <wp:positionH relativeFrom="column">
                  <wp:posOffset>-50799</wp:posOffset>
                </wp:positionH>
                <wp:positionV relativeFrom="paragraph">
                  <wp:posOffset>25400</wp:posOffset>
                </wp:positionV>
                <wp:extent cx="0" cy="12700"/>
                <wp:effectExtent l="0" t="0" r="0" b="0"/>
                <wp:wrapNone/>
                <wp:docPr id="869428914" name="Straight Arrow Connector 869428914"/>
                <wp:cNvGraphicFramePr/>
                <a:graphic xmlns:a="http://schemas.openxmlformats.org/drawingml/2006/main">
                  <a:graphicData uri="http://schemas.microsoft.com/office/word/2010/wordprocessingShape">
                    <wps:wsp>
                      <wps:cNvCnPr/>
                      <wps:spPr>
                        <a:xfrm>
                          <a:off x="2292920" y="3780000"/>
                          <a:ext cx="61061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0" cy="12700"/>
                <wp:effectExtent b="0" l="0" r="0" t="0"/>
                <wp:wrapNone/>
                <wp:docPr id="86942891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00000011" w14:textId="33D93532" w:rsidR="0062341F" w:rsidRPr="00270E1E" w:rsidRDefault="00000000" w:rsidP="00270E1E">
      <w:pPr>
        <w:pStyle w:val="ListParagraph"/>
      </w:pPr>
      <w:r w:rsidRPr="00270E1E">
        <w:t xml:space="preserve">Comply with current PEECA </w:t>
      </w:r>
      <w:r w:rsidR="004252D9" w:rsidRPr="00C26E91">
        <w:rPr>
          <w:b/>
          <w:bCs/>
        </w:rPr>
        <w:t>SAVE UP</w:t>
      </w:r>
      <w:r w:rsidR="004252D9" w:rsidRPr="00270E1E">
        <w:t xml:space="preserve"> </w:t>
      </w:r>
      <w:r w:rsidR="004252D9" w:rsidRPr="00C26E91">
        <w:rPr>
          <w:i/>
          <w:iCs/>
        </w:rPr>
        <w:t>Brand</w:t>
      </w:r>
      <w:r w:rsidRPr="00C26E91">
        <w:rPr>
          <w:i/>
          <w:iCs/>
        </w:rPr>
        <w:t xml:space="preserve"> Guidelines</w:t>
      </w:r>
      <w:r w:rsidRPr="00270E1E">
        <w:t xml:space="preserve">, which define how the </w:t>
      </w:r>
      <w:r w:rsidR="004252D9" w:rsidRPr="00C26E91">
        <w:rPr>
          <w:b/>
          <w:bCs/>
        </w:rPr>
        <w:t>SAVE UP</w:t>
      </w:r>
      <w:r w:rsidRPr="00270E1E">
        <w:t xml:space="preserve"> name and marks may be used. Partner is responsible for adhering to these guidelines and ensuring that its authorized representatives, such as advertising agencies, dealers, and distributors, are also in compliance. The </w:t>
      </w:r>
      <w:r w:rsidR="00270E1E" w:rsidRPr="00C26E91">
        <w:rPr>
          <w:b/>
          <w:bCs/>
        </w:rPr>
        <w:t>SAVE UP</w:t>
      </w:r>
      <w:r w:rsidR="00270E1E" w:rsidRPr="00270E1E">
        <w:t xml:space="preserve"> </w:t>
      </w:r>
      <w:r w:rsidR="004252D9" w:rsidRPr="00C26E91">
        <w:rPr>
          <w:i/>
          <w:iCs/>
        </w:rPr>
        <w:t>Brand</w:t>
      </w:r>
      <w:r w:rsidRPr="00C26E91">
        <w:rPr>
          <w:i/>
          <w:iCs/>
        </w:rPr>
        <w:t xml:space="preserve"> Guidelines</w:t>
      </w:r>
      <w:r w:rsidRPr="00270E1E">
        <w:t xml:space="preserve"> are available </w:t>
      </w:r>
      <w:r w:rsidR="00216D72" w:rsidRPr="00270E1E">
        <w:t>on the PEECA Website.</w:t>
      </w:r>
    </w:p>
    <w:p w14:paraId="00000012" w14:textId="42627F02" w:rsidR="0062341F" w:rsidRPr="00270E1E" w:rsidRDefault="00000000" w:rsidP="00270E1E">
      <w:pPr>
        <w:pStyle w:val="ListParagraph"/>
      </w:pPr>
      <w:r w:rsidRPr="00270E1E">
        <w:t xml:space="preserve">Use the </w:t>
      </w:r>
      <w:r w:rsidR="00C26E91" w:rsidRPr="00C26E91">
        <w:rPr>
          <w:b/>
          <w:bCs/>
        </w:rPr>
        <w:t>SAVE UP</w:t>
      </w:r>
      <w:r w:rsidR="00C26E91" w:rsidRPr="00270E1E">
        <w:t xml:space="preserve"> </w:t>
      </w:r>
      <w:r w:rsidRPr="00270E1E">
        <w:t xml:space="preserve">name and marks only in association with qualified products. Partner may not refer to itself as a </w:t>
      </w:r>
      <w:r w:rsidR="00270E1E" w:rsidRPr="00C26E91">
        <w:rPr>
          <w:b/>
          <w:bCs/>
        </w:rPr>
        <w:t>SAVE UP</w:t>
      </w:r>
      <w:r w:rsidRPr="00270E1E">
        <w:t xml:space="preserve"> Partner unless at least one product is qualified and offered for sale in Punjab. </w:t>
      </w:r>
    </w:p>
    <w:p w14:paraId="00000015" w14:textId="03CDC883" w:rsidR="0062341F" w:rsidRDefault="00000000" w:rsidP="00183D8E">
      <w:pPr>
        <w:pStyle w:val="ListParagraph"/>
      </w:pPr>
      <w:r w:rsidRPr="00270E1E">
        <w:t xml:space="preserve">Provide clear and consistent labeling of </w:t>
      </w:r>
      <w:r w:rsidR="00270E1E" w:rsidRPr="00C26E91">
        <w:rPr>
          <w:b/>
          <w:bCs/>
        </w:rPr>
        <w:t>SAVE UP</w:t>
      </w:r>
      <w:r w:rsidR="00270E1E" w:rsidRPr="00270E1E">
        <w:t xml:space="preserve"> qualified </w:t>
      </w:r>
      <w:r w:rsidR="00D21DBB">
        <w:t>ceiling fans</w:t>
      </w:r>
      <w:r w:rsidRPr="00270E1E">
        <w:t>.</w:t>
      </w:r>
      <w:r w:rsidR="00183D8E">
        <w:t xml:space="preserve">  </w:t>
      </w:r>
      <w:r w:rsidRPr="00C26E91">
        <w:t xml:space="preserve">The </w:t>
      </w:r>
      <w:r w:rsidR="00C26E91" w:rsidRPr="00183D8E">
        <w:rPr>
          <w:b/>
          <w:bCs/>
        </w:rPr>
        <w:t>SAVE UP</w:t>
      </w:r>
      <w:r w:rsidR="00C26E91" w:rsidRPr="00270E1E">
        <w:t xml:space="preserve"> </w:t>
      </w:r>
      <w:r w:rsidRPr="00C26E91">
        <w:t xml:space="preserve">mark must be clearly displayed on </w:t>
      </w:r>
      <w:r w:rsidR="00423583" w:rsidRPr="009249CE">
        <w:t>the product packaging</w:t>
      </w:r>
      <w:r w:rsidRPr="00C26E91">
        <w:t xml:space="preserve">, in product literature (i.e., user manuals, spec-sheets, etc.), and on the Partner’s internet site where information about </w:t>
      </w:r>
      <w:r w:rsidR="00270E1E" w:rsidRPr="00183D8E">
        <w:rPr>
          <w:b/>
          <w:bCs/>
        </w:rPr>
        <w:t>SAVE UP</w:t>
      </w:r>
      <w:r w:rsidRPr="00C26E91">
        <w:t xml:space="preserve"> models is displayed.</w:t>
      </w:r>
      <w:r w:rsidR="00430C84" w:rsidRPr="00430C84">
        <w:t xml:space="preserve"> </w:t>
      </w:r>
      <w:r w:rsidR="00430C84">
        <w:t>Where practical, the label should also be affixed to</w:t>
      </w:r>
      <w:r w:rsidR="00430C84" w:rsidRPr="00C26E91">
        <w:t xml:space="preserve"> </w:t>
      </w:r>
      <w:r w:rsidR="00D21DBB">
        <w:t xml:space="preserve">the </w:t>
      </w:r>
      <w:r w:rsidR="00430C84" w:rsidRPr="00C26E91">
        <w:t>product</w:t>
      </w:r>
      <w:r w:rsidR="00430C84">
        <w:t>.</w:t>
      </w:r>
    </w:p>
    <w:p w14:paraId="1E9B05D3" w14:textId="12AA205D" w:rsidR="00082C66" w:rsidRPr="00C26E91" w:rsidRDefault="00082C66" w:rsidP="00183D8E">
      <w:pPr>
        <w:pStyle w:val="ListParagraph"/>
      </w:pPr>
      <w:r w:rsidRPr="008760B6">
        <w:t xml:space="preserve">In order to receive additional recognition and/or support from PEECA for its efforts within the Partnership, the </w:t>
      </w:r>
      <w:r>
        <w:rPr>
          <w:b/>
        </w:rPr>
        <w:t>SAVE UP</w:t>
      </w:r>
      <w:r w:rsidRPr="008760B6">
        <w:t xml:space="preserve"> Partner may consider the voluntary measures</w:t>
      </w:r>
      <w:r>
        <w:t xml:space="preserve"> listed in the Annex.</w:t>
      </w:r>
    </w:p>
    <w:p w14:paraId="0000001B" w14:textId="6705704B" w:rsidR="0062341F" w:rsidRPr="008760B6" w:rsidRDefault="00000000" w:rsidP="00270E1E">
      <w:pPr>
        <w:pStyle w:val="Heading2"/>
      </w:pPr>
      <w:r w:rsidRPr="008760B6">
        <w:t>Verifying ongoing Product Performance</w:t>
      </w:r>
      <w:r w:rsidRPr="008760B6">
        <w:rPr>
          <w:noProof/>
        </w:rPr>
        <mc:AlternateContent>
          <mc:Choice Requires="wps">
            <w:drawing>
              <wp:anchor distT="0" distB="0" distL="114300" distR="114300" simplePos="0" relativeHeight="251662336" behindDoc="0" locked="0" layoutInCell="1" hidden="0" allowOverlap="1" wp14:anchorId="583F9CDF" wp14:editId="1B7207A2">
                <wp:simplePos x="0" y="0"/>
                <wp:positionH relativeFrom="column">
                  <wp:posOffset>-177799</wp:posOffset>
                </wp:positionH>
                <wp:positionV relativeFrom="paragraph">
                  <wp:posOffset>12700</wp:posOffset>
                </wp:positionV>
                <wp:extent cx="0" cy="12700"/>
                <wp:effectExtent l="0" t="0" r="0" b="0"/>
                <wp:wrapNone/>
                <wp:docPr id="869428919" name="Straight Arrow Connector 869428919"/>
                <wp:cNvGraphicFramePr/>
                <a:graphic xmlns:a="http://schemas.openxmlformats.org/drawingml/2006/main">
                  <a:graphicData uri="http://schemas.microsoft.com/office/word/2010/wordprocessingShape">
                    <wps:wsp>
                      <wps:cNvCnPr/>
                      <wps:spPr>
                        <a:xfrm>
                          <a:off x="2288475" y="3780000"/>
                          <a:ext cx="61150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-177799</wp:posOffset>
                </wp:positionH>
                <wp:positionV relativeFrom="paragraph">
                  <wp:posOffset>12700</wp:posOffset>
                </wp:positionV>
                <wp:extent cx="0" cy="12700"/>
                <wp:effectExtent b="0" l="0" r="0" t="0"/>
                <wp:wrapNone/>
                <wp:docPr id="869428919"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14:paraId="0000001C" w14:textId="3C00D680" w:rsidR="0062341F" w:rsidRPr="00270E1E" w:rsidRDefault="00000000" w:rsidP="00270E1E">
      <w:pPr>
        <w:pStyle w:val="ListParagraph"/>
      </w:pPr>
      <w:r w:rsidRPr="00270E1E">
        <w:t xml:space="preserve">PEECA may, at its discretion, conduct tests on products that are referred to as </w:t>
      </w:r>
      <w:r w:rsidR="00C26E91" w:rsidRPr="00C26E91">
        <w:rPr>
          <w:b/>
          <w:bCs/>
        </w:rPr>
        <w:t>SAVE UP</w:t>
      </w:r>
      <w:r w:rsidR="00C26E91" w:rsidRPr="00270E1E">
        <w:t xml:space="preserve"> </w:t>
      </w:r>
      <w:r w:rsidRPr="00270E1E">
        <w:t xml:space="preserve">qualified. These products may be obtained on the open market, or voluntarily supplied by the Partner at </w:t>
      </w:r>
      <w:r w:rsidR="00C26E91">
        <w:t>PEECA’</w:t>
      </w:r>
      <w:r w:rsidRPr="00270E1E">
        <w:t>s request</w:t>
      </w:r>
      <w:r w:rsidR="00C26E91">
        <w:t>.</w:t>
      </w:r>
    </w:p>
    <w:p w14:paraId="0000001E" w14:textId="28FEE6CF" w:rsidR="0062341F" w:rsidRPr="008760B6" w:rsidRDefault="00000000" w:rsidP="00270E1E">
      <w:pPr>
        <w:pStyle w:val="Heading2"/>
      </w:pPr>
      <w:r w:rsidRPr="008760B6">
        <w:t>Providing Information to PEECA</w:t>
      </w:r>
    </w:p>
    <w:p w14:paraId="45FE5C33" w14:textId="79286BA7" w:rsidR="003A695F" w:rsidRPr="00C26E91" w:rsidRDefault="00000000" w:rsidP="00C26E91">
      <w:pPr>
        <w:pStyle w:val="ListParagraph"/>
      </w:pPr>
      <w:r w:rsidRPr="00C26E91">
        <mc:AlternateContent>
          <mc:Choice Requires="wps">
            <w:drawing>
              <wp:anchor distT="0" distB="0" distL="114300" distR="114300" simplePos="0" relativeHeight="251663360" behindDoc="0" locked="0" layoutInCell="1" hidden="0" allowOverlap="1" wp14:anchorId="009B858E" wp14:editId="695F58CC">
                <wp:simplePos x="0" y="0"/>
                <wp:positionH relativeFrom="column">
                  <wp:posOffset>-177799</wp:posOffset>
                </wp:positionH>
                <wp:positionV relativeFrom="paragraph">
                  <wp:posOffset>88900</wp:posOffset>
                </wp:positionV>
                <wp:extent cx="0" cy="12700"/>
                <wp:effectExtent l="0" t="0" r="0" b="0"/>
                <wp:wrapNone/>
                <wp:docPr id="869428913" name="Straight Arrow Connector 869428913"/>
                <wp:cNvGraphicFramePr/>
                <a:graphic xmlns:a="http://schemas.openxmlformats.org/drawingml/2006/main">
                  <a:graphicData uri="http://schemas.microsoft.com/office/word/2010/wordprocessingShape">
                    <wps:wsp>
                      <wps:cNvCnPr/>
                      <wps:spPr>
                        <a:xfrm>
                          <a:off x="2231008" y="3780000"/>
                          <a:ext cx="62299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-177799</wp:posOffset>
                </wp:positionH>
                <wp:positionV relativeFrom="paragraph">
                  <wp:posOffset>88900</wp:posOffset>
                </wp:positionV>
                <wp:extent cx="0" cy="12700"/>
                <wp:effectExtent b="0" l="0" r="0" t="0"/>
                <wp:wrapNone/>
                <wp:docPr id="869428913"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r w:rsidRPr="00C26E91">
        <w:t xml:space="preserve">Provide unit shipment data or other market indicators to PEECA annually to assist with creation of </w:t>
      </w:r>
      <w:r w:rsidR="009249CE" w:rsidRPr="00183D8E">
        <w:t>SAVE UP</w:t>
      </w:r>
      <w:r w:rsidR="009249CE" w:rsidRPr="00C26E91">
        <w:t xml:space="preserve"> </w:t>
      </w:r>
      <w:r w:rsidRPr="00C26E91">
        <w:t>market penetration estimates, as follows:</w:t>
      </w:r>
    </w:p>
    <w:p w14:paraId="4980BE85" w14:textId="36076568" w:rsidR="003A695F" w:rsidRPr="008760B6" w:rsidRDefault="00000000" w:rsidP="00393A91">
      <w:pPr>
        <w:pStyle w:val="ListParagraph"/>
        <w:numPr>
          <w:ilvl w:val="1"/>
          <w:numId w:val="66"/>
        </w:numPr>
      </w:pPr>
      <w:r w:rsidRPr="008760B6">
        <w:t xml:space="preserve">Partner must submit the total number of </w:t>
      </w:r>
      <w:r w:rsidR="009249CE" w:rsidRPr="00393A91">
        <w:rPr>
          <w:b/>
          <w:bCs/>
        </w:rPr>
        <w:t>SAVE UP</w:t>
      </w:r>
      <w:r w:rsidR="009249CE" w:rsidRPr="008760B6">
        <w:t xml:space="preserve"> </w:t>
      </w:r>
      <w:r w:rsidR="000B2AAF">
        <w:t>ceiling fans</w:t>
      </w:r>
      <w:r w:rsidRPr="008760B6">
        <w:t xml:space="preserve"> shipped in the calendar </w:t>
      </w:r>
      <w:r w:rsidR="003A695F" w:rsidRPr="008760B6">
        <w:t>year,</w:t>
      </w:r>
      <w:r w:rsidRPr="008760B6">
        <w:t xml:space="preserve"> or an equivalent measurement as agreed to in advance by PEECA and Partner. </w:t>
      </w:r>
    </w:p>
    <w:p w14:paraId="02F6590F" w14:textId="675A4AE3" w:rsidR="003A695F" w:rsidRPr="008760B6" w:rsidRDefault="00000000" w:rsidP="00393A91">
      <w:pPr>
        <w:pStyle w:val="ListParagraph"/>
        <w:numPr>
          <w:ilvl w:val="1"/>
          <w:numId w:val="66"/>
        </w:numPr>
      </w:pPr>
      <w:r w:rsidRPr="008760B6">
        <w:t>Partner must provide unit shipment data segmented by meaningful product characteristics (e.g., type, capacity, presence of additional functions) as prescribed by PEECA.</w:t>
      </w:r>
    </w:p>
    <w:p w14:paraId="37EA8685" w14:textId="4A76AEB2" w:rsidR="003A695F" w:rsidRPr="008760B6" w:rsidRDefault="00000000" w:rsidP="00393A91">
      <w:pPr>
        <w:pStyle w:val="ListParagraph"/>
        <w:numPr>
          <w:ilvl w:val="1"/>
          <w:numId w:val="66"/>
        </w:numPr>
      </w:pPr>
      <w:r w:rsidRPr="008760B6">
        <w:t xml:space="preserve">Partners must submit unit shipment data for each </w:t>
      </w:r>
      <w:r w:rsidR="003A695F" w:rsidRPr="008760B6">
        <w:t>financial</w:t>
      </w:r>
      <w:r w:rsidRPr="008760B6">
        <w:t xml:space="preserve"> year to PEECA, preferably in electronic format, no later than </w:t>
      </w:r>
      <w:r w:rsidR="009249CE" w:rsidRPr="009249CE">
        <w:t>October</w:t>
      </w:r>
      <w:r w:rsidRPr="009249CE">
        <w:t xml:space="preserve"> 1</w:t>
      </w:r>
      <w:r w:rsidRPr="008760B6">
        <w:t xml:space="preserve"> of the following year</w:t>
      </w:r>
      <w:r w:rsidR="003A695F" w:rsidRPr="008760B6">
        <w:t>.</w:t>
      </w:r>
    </w:p>
    <w:p w14:paraId="45B0A5F4" w14:textId="3DB72EF2" w:rsidR="003A695F" w:rsidRPr="008760B6" w:rsidRDefault="003A695F" w:rsidP="00393A91">
      <w:pPr>
        <w:pStyle w:val="ListParagraph"/>
        <w:numPr>
          <w:ilvl w:val="1"/>
          <w:numId w:val="66"/>
        </w:numPr>
      </w:pPr>
      <w:r w:rsidRPr="008760B6">
        <w:t>The submitted unit shipment data will be used by PEECA only for program evaluation purposes and will be closely controlled.</w:t>
      </w:r>
    </w:p>
    <w:p w14:paraId="1A1853C8" w14:textId="3FB830D8" w:rsidR="00160BF5" w:rsidRPr="00183D8E" w:rsidRDefault="00000000" w:rsidP="00183D8E">
      <w:pPr>
        <w:pStyle w:val="ListParagraph"/>
      </w:pPr>
      <w:r w:rsidRPr="008760B6">
        <w:t>Notify PEECA of a change in the designated responsible party or contacts within</w:t>
      </w:r>
      <w:r w:rsidR="00160BF5">
        <w:t xml:space="preserve">, and any changes to </w:t>
      </w:r>
      <w:r w:rsidR="00183D8E">
        <w:t xml:space="preserve">details relating to </w:t>
      </w:r>
      <w:r w:rsidR="00183D8E" w:rsidRPr="00183D8E">
        <w:rPr>
          <w:b/>
          <w:bCs/>
        </w:rPr>
        <w:t>SAVE UP</w:t>
      </w:r>
      <w:r w:rsidR="00183D8E">
        <w:t xml:space="preserve"> qualified products</w:t>
      </w:r>
      <w:r w:rsidR="003A695F" w:rsidRPr="008760B6">
        <w:t>.</w:t>
      </w:r>
      <w:r w:rsidRPr="008760B6">
        <w:t xml:space="preserve"> </w:t>
      </w:r>
      <w:r w:rsidR="00160BF5">
        <w:br w:type="page"/>
      </w:r>
    </w:p>
    <w:p w14:paraId="54604FDB" w14:textId="77777777" w:rsidR="00330BBE" w:rsidRDefault="00330BBE" w:rsidP="00183D8E">
      <w:pPr>
        <w:pStyle w:val="Title"/>
        <w:jc w:val="left"/>
      </w:pPr>
    </w:p>
    <w:p w14:paraId="0000002B" w14:textId="3696DB1A" w:rsidR="0062341F" w:rsidRPr="00D96370" w:rsidRDefault="00D96370" w:rsidP="00183D8E">
      <w:pPr>
        <w:pStyle w:val="Title"/>
        <w:jc w:val="left"/>
      </w:pPr>
      <w:r w:rsidRPr="00D96370">
        <w:t xml:space="preserve">SAVE UP Product Specification for </w:t>
      </w:r>
      <w:r w:rsidR="00841A34">
        <w:t>Ceiling Fans</w:t>
      </w:r>
      <w:r w:rsidR="00430C84">
        <w:t xml:space="preserve"> </w:t>
      </w:r>
      <w:r w:rsidRPr="00183D8E">
        <w:rPr>
          <w:b w:val="0"/>
          <w:bCs/>
          <w:sz w:val="32"/>
          <w:szCs w:val="32"/>
        </w:rPr>
        <w:t>Version 1.0</w:t>
      </w:r>
      <w:r w:rsidRPr="00D96370">
        <w:rPr>
          <w:noProof/>
        </w:rPr>
        <mc:AlternateContent>
          <mc:Choice Requires="wps">
            <w:drawing>
              <wp:anchor distT="0" distB="0" distL="0" distR="0" simplePos="0" relativeHeight="251664384" behindDoc="0" locked="0" layoutInCell="1" hidden="0" allowOverlap="1" wp14:anchorId="09DE7D81" wp14:editId="37817250">
                <wp:simplePos x="0" y="0"/>
                <wp:positionH relativeFrom="column">
                  <wp:posOffset>-123824</wp:posOffset>
                </wp:positionH>
                <wp:positionV relativeFrom="paragraph">
                  <wp:posOffset>142875</wp:posOffset>
                </wp:positionV>
                <wp:extent cx="1270" cy="12700"/>
                <wp:effectExtent l="0" t="0" r="0" b="0"/>
                <wp:wrapTopAndBottom distT="0" distB="0"/>
                <wp:docPr id="869428916" name="Freeform: Shape 869428916"/>
                <wp:cNvGraphicFramePr/>
                <a:graphic xmlns:a="http://schemas.openxmlformats.org/drawingml/2006/main">
                  <a:graphicData uri="http://schemas.microsoft.com/office/word/2010/wordprocessingShape">
                    <wps:wsp>
                      <wps:cNvSpPr/>
                      <wps:spPr>
                        <a:xfrm>
                          <a:off x="2393250" y="3779365"/>
                          <a:ext cx="5905500" cy="1270"/>
                        </a:xfrm>
                        <a:custGeom>
                          <a:avLst/>
                          <a:gdLst/>
                          <a:ahLst/>
                          <a:cxnLst/>
                          <a:rect l="l" t="t" r="r" b="b"/>
                          <a:pathLst>
                            <a:path w="9300" h="1270" extrusionOk="0">
                              <a:moveTo>
                                <a:pt x="0" y="0"/>
                              </a:moveTo>
                              <a:lnTo>
                                <a:pt x="9300" y="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0" distR="0" hidden="0" layoutInCell="1" locked="0" relativeHeight="0" simplePos="0">
                <wp:simplePos x="0" y="0"/>
                <wp:positionH relativeFrom="column">
                  <wp:posOffset>-123824</wp:posOffset>
                </wp:positionH>
                <wp:positionV relativeFrom="paragraph">
                  <wp:posOffset>142875</wp:posOffset>
                </wp:positionV>
                <wp:extent cx="1270" cy="12700"/>
                <wp:effectExtent b="0" l="0" r="0" t="0"/>
                <wp:wrapTopAndBottom distB="0" distT="0"/>
                <wp:docPr id="869428916"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p>
    <w:p w14:paraId="624717FC" w14:textId="77777777" w:rsidR="00D96370" w:rsidRDefault="00D96370" w:rsidP="00D96370">
      <w:pPr>
        <w:pStyle w:val="BodyText"/>
      </w:pPr>
    </w:p>
    <w:p w14:paraId="0000002C" w14:textId="7CF27602" w:rsidR="0062341F" w:rsidRPr="008760B6" w:rsidRDefault="00000000" w:rsidP="00D96370">
      <w:pPr>
        <w:pStyle w:val="BodyText"/>
      </w:pPr>
      <w:r w:rsidRPr="008760B6">
        <w:t xml:space="preserve">Following is Version 1.0 product specification for </w:t>
      </w:r>
      <w:r w:rsidR="00D96370" w:rsidRPr="00C26E91">
        <w:rPr>
          <w:b/>
          <w:bCs/>
        </w:rPr>
        <w:t>SAVE UP</w:t>
      </w:r>
      <w:r w:rsidRPr="008760B6">
        <w:t xml:space="preserve"> </w:t>
      </w:r>
      <w:r w:rsidR="00D21DBB">
        <w:t>ceiling fans</w:t>
      </w:r>
      <w:r w:rsidRPr="008760B6">
        <w:t xml:space="preserve">. A </w:t>
      </w:r>
      <w:r w:rsidR="00183D8E">
        <w:t>model</w:t>
      </w:r>
      <w:r w:rsidRPr="008760B6">
        <w:t xml:space="preserve"> shall meet </w:t>
      </w:r>
      <w:proofErr w:type="gramStart"/>
      <w:r w:rsidRPr="008760B6">
        <w:t>all of</w:t>
      </w:r>
      <w:proofErr w:type="gramEnd"/>
      <w:r w:rsidRPr="008760B6">
        <w:t xml:space="preserve"> the identified </w:t>
      </w:r>
      <w:r w:rsidR="00183D8E">
        <w:t>requirements</w:t>
      </w:r>
      <w:r w:rsidRPr="008760B6">
        <w:t xml:space="preserve"> if it is to </w:t>
      </w:r>
      <w:r w:rsidR="00D96370">
        <w:t>be</w:t>
      </w:r>
      <w:r w:rsidRPr="008760B6">
        <w:t xml:space="preserve"> </w:t>
      </w:r>
      <w:r w:rsidR="00D96370" w:rsidRPr="00C26E91">
        <w:rPr>
          <w:b/>
          <w:bCs/>
        </w:rPr>
        <w:t>SAVE UP</w:t>
      </w:r>
      <w:r w:rsidR="00D96370">
        <w:rPr>
          <w:b/>
          <w:bCs/>
        </w:rPr>
        <w:t xml:space="preserve"> </w:t>
      </w:r>
      <w:r w:rsidR="00D96370" w:rsidRPr="00D96370">
        <w:t>qualified</w:t>
      </w:r>
      <w:r w:rsidRPr="00D96370">
        <w:t>.</w:t>
      </w:r>
    </w:p>
    <w:p w14:paraId="76F40CC5" w14:textId="77777777" w:rsidR="009C0C73" w:rsidRDefault="00637D5D" w:rsidP="00065756">
      <w:pPr>
        <w:pStyle w:val="Heading1"/>
        <w:numPr>
          <w:ilvl w:val="0"/>
          <w:numId w:val="35"/>
        </w:numPr>
      </w:pPr>
      <w:r w:rsidRPr="008760B6">
        <w:t>Definitions:</w:t>
      </w:r>
    </w:p>
    <w:p w14:paraId="602D3A6F" w14:textId="1625F0C9" w:rsidR="00D21DBB" w:rsidRPr="00D21DBB" w:rsidRDefault="00D21DBB" w:rsidP="00D21DBB">
      <w:pPr>
        <w:pStyle w:val="ListParagraph"/>
        <w:numPr>
          <w:ilvl w:val="1"/>
          <w:numId w:val="64"/>
        </w:numPr>
        <w:ind w:left="924" w:hanging="567"/>
        <w:rPr>
          <w:lang w:val="en-GB"/>
        </w:rPr>
      </w:pPr>
      <w:r w:rsidRPr="00D21DBB">
        <w:rPr>
          <w:lang w:val="en-GB"/>
        </w:rPr>
        <w:t>Comfort fan</w:t>
      </w:r>
    </w:p>
    <w:p w14:paraId="135AF02E" w14:textId="7FC0C79D" w:rsidR="00D21DBB" w:rsidRPr="00D21DBB" w:rsidRDefault="00D21DBB" w:rsidP="00D21DBB">
      <w:pPr>
        <w:pStyle w:val="indentpara"/>
        <w:rPr>
          <w:lang w:val="en-GB"/>
        </w:rPr>
      </w:pPr>
      <w:r>
        <w:rPr>
          <w:lang w:val="en-GB"/>
        </w:rPr>
        <w:t xml:space="preserve">Fan primarily designed for creating air movement around or on part of a human body for personal cooling comfort, </w:t>
      </w:r>
      <w:r w:rsidRPr="00D21DBB">
        <w:rPr>
          <w:lang w:val="en-GB"/>
        </w:rPr>
        <w:t>including fans that can perform additional functionalities such as lighting. A comfort fan is hereinafter referred to by</w:t>
      </w:r>
      <w:r>
        <w:rPr>
          <w:lang w:val="en-GB"/>
        </w:rPr>
        <w:t xml:space="preserve"> </w:t>
      </w:r>
      <w:r w:rsidRPr="00D21DBB">
        <w:rPr>
          <w:lang w:val="en-GB"/>
        </w:rPr>
        <w:t>the term "fan".</w:t>
      </w:r>
    </w:p>
    <w:p w14:paraId="22BCE1D1" w14:textId="21B6D922" w:rsidR="00D21DBB" w:rsidRDefault="00D21DBB" w:rsidP="00D21DBB">
      <w:pPr>
        <w:pStyle w:val="ListParagraph"/>
        <w:numPr>
          <w:ilvl w:val="1"/>
          <w:numId w:val="64"/>
        </w:numPr>
        <w:ind w:left="924" w:hanging="567"/>
        <w:rPr>
          <w:lang w:val="en-GB"/>
        </w:rPr>
      </w:pPr>
      <w:r>
        <w:rPr>
          <w:lang w:val="en-GB"/>
        </w:rPr>
        <w:t>Ceiling or deck-head type fan</w:t>
      </w:r>
    </w:p>
    <w:p w14:paraId="1D2D1978" w14:textId="702F0CF2" w:rsidR="00D21DBB" w:rsidRPr="00D21DBB" w:rsidRDefault="00D21DBB" w:rsidP="00D21DBB">
      <w:pPr>
        <w:pStyle w:val="indentpara"/>
        <w:rPr>
          <w:lang w:val="en-GB"/>
        </w:rPr>
      </w:pPr>
      <w:r>
        <w:rPr>
          <w:lang w:val="en-GB"/>
        </w:rPr>
        <w:t xml:space="preserve">A propeller-bladed fan having two or more </w:t>
      </w:r>
      <w:proofErr w:type="gramStart"/>
      <w:r>
        <w:rPr>
          <w:lang w:val="en-GB"/>
        </w:rPr>
        <w:t>blades, and</w:t>
      </w:r>
      <w:proofErr w:type="gramEnd"/>
      <w:r>
        <w:rPr>
          <w:lang w:val="en-GB"/>
        </w:rPr>
        <w:t xml:space="preserve"> provided with a device for suspension from the ceiling of a </w:t>
      </w:r>
      <w:r w:rsidRPr="00D21DBB">
        <w:rPr>
          <w:lang w:val="en-GB"/>
        </w:rPr>
        <w:t>room so that the blades rotate in a horizontal plane.</w:t>
      </w:r>
    </w:p>
    <w:p w14:paraId="6636C651" w14:textId="58108DE8" w:rsidR="00D21DBB" w:rsidRDefault="00D21DBB" w:rsidP="00D21DBB">
      <w:pPr>
        <w:pStyle w:val="ListParagraph"/>
        <w:numPr>
          <w:ilvl w:val="1"/>
          <w:numId w:val="64"/>
        </w:numPr>
        <w:ind w:left="924" w:hanging="567"/>
        <w:rPr>
          <w:lang w:val="en-GB"/>
        </w:rPr>
      </w:pPr>
      <w:r>
        <w:rPr>
          <w:lang w:val="en-GB"/>
        </w:rPr>
        <w:t>Table or cabin type fan</w:t>
      </w:r>
    </w:p>
    <w:p w14:paraId="154431BB" w14:textId="60582E41" w:rsidR="00D21DBB" w:rsidRPr="00D21DBB" w:rsidRDefault="00D21DBB" w:rsidP="00D21DBB">
      <w:pPr>
        <w:pStyle w:val="indentpara"/>
        <w:rPr>
          <w:lang w:val="en-GB"/>
        </w:rPr>
      </w:pPr>
      <w:r>
        <w:rPr>
          <w:lang w:val="en-GB"/>
        </w:rPr>
        <w:t xml:space="preserve">A smaller-diameter propeller-bladed fan having two or more </w:t>
      </w:r>
      <w:proofErr w:type="gramStart"/>
      <w:r>
        <w:rPr>
          <w:lang w:val="en-GB"/>
        </w:rPr>
        <w:t>blades, and</w:t>
      </w:r>
      <w:proofErr w:type="gramEnd"/>
      <w:r>
        <w:rPr>
          <w:lang w:val="en-GB"/>
        </w:rPr>
        <w:t xml:space="preserve"> intended for use with free inlet and outlet of </w:t>
      </w:r>
      <w:r w:rsidRPr="00D21DBB">
        <w:rPr>
          <w:lang w:val="en-GB"/>
        </w:rPr>
        <w:t>air. It may be a table fan or bracket-mounted fan for wall or ceiling mounting.</w:t>
      </w:r>
    </w:p>
    <w:p w14:paraId="74348608" w14:textId="001A00E7" w:rsidR="00D21DBB" w:rsidRDefault="00D21DBB" w:rsidP="00D21DBB">
      <w:pPr>
        <w:pStyle w:val="ListParagraph"/>
        <w:numPr>
          <w:ilvl w:val="1"/>
          <w:numId w:val="64"/>
        </w:numPr>
        <w:ind w:left="924" w:hanging="567"/>
        <w:rPr>
          <w:lang w:val="en-GB"/>
        </w:rPr>
      </w:pPr>
      <w:r>
        <w:rPr>
          <w:lang w:val="en-GB"/>
        </w:rPr>
        <w:t>Pedestal type fan</w:t>
      </w:r>
    </w:p>
    <w:p w14:paraId="084488F1" w14:textId="6FA11BFE" w:rsidR="00D21DBB" w:rsidRPr="00D21DBB" w:rsidRDefault="00D21DBB" w:rsidP="00D21DBB">
      <w:pPr>
        <w:pStyle w:val="indentpara"/>
        <w:rPr>
          <w:lang w:val="en-GB"/>
        </w:rPr>
      </w:pPr>
      <w:r>
        <w:rPr>
          <w:lang w:val="en-GB"/>
        </w:rPr>
        <w:t xml:space="preserve">A propeller type fan having two or more blades mounted on a pedestal of fixed or variable height and intended for </w:t>
      </w:r>
      <w:r w:rsidRPr="00D21DBB">
        <w:rPr>
          <w:lang w:val="en-GB"/>
        </w:rPr>
        <w:t>use with free inlet and outlet of air.</w:t>
      </w:r>
    </w:p>
    <w:p w14:paraId="48463282" w14:textId="500CB916" w:rsidR="00D21DBB" w:rsidRDefault="00D21DBB" w:rsidP="00D21DBB">
      <w:pPr>
        <w:pStyle w:val="ListParagraph"/>
        <w:numPr>
          <w:ilvl w:val="1"/>
          <w:numId w:val="64"/>
        </w:numPr>
        <w:ind w:left="924" w:hanging="567"/>
        <w:rPr>
          <w:lang w:val="en-GB"/>
        </w:rPr>
      </w:pPr>
      <w:r>
        <w:rPr>
          <w:lang w:val="en-GB"/>
        </w:rPr>
        <w:t>Blade sweep</w:t>
      </w:r>
    </w:p>
    <w:p w14:paraId="480C7E77" w14:textId="77777777" w:rsidR="00D21DBB" w:rsidRDefault="00D21DBB" w:rsidP="00D21DBB">
      <w:pPr>
        <w:pStyle w:val="indentpara"/>
        <w:rPr>
          <w:lang w:val="en-GB"/>
        </w:rPr>
      </w:pPr>
      <w:r>
        <w:rPr>
          <w:lang w:val="en-GB"/>
        </w:rPr>
        <w:t>The diameter of the circle traced out by the extreme tips of the fan blades.</w:t>
      </w:r>
    </w:p>
    <w:p w14:paraId="225C81E2" w14:textId="70E18FA2" w:rsidR="00D21DBB" w:rsidRDefault="00D21DBB" w:rsidP="00D21DBB">
      <w:pPr>
        <w:pStyle w:val="ListParagraph"/>
        <w:numPr>
          <w:ilvl w:val="1"/>
          <w:numId w:val="64"/>
        </w:numPr>
        <w:ind w:left="924" w:hanging="567"/>
        <w:rPr>
          <w:lang w:val="en-GB"/>
        </w:rPr>
      </w:pPr>
      <w:r>
        <w:rPr>
          <w:lang w:val="en-GB"/>
        </w:rPr>
        <w:t>Size of fan</w:t>
      </w:r>
    </w:p>
    <w:p w14:paraId="51EF8F18" w14:textId="77777777" w:rsidR="00D21DBB" w:rsidRDefault="00D21DBB" w:rsidP="00D21DBB">
      <w:pPr>
        <w:pStyle w:val="indentpara"/>
        <w:rPr>
          <w:lang w:val="en-GB"/>
        </w:rPr>
      </w:pPr>
      <w:r>
        <w:rPr>
          <w:lang w:val="en-GB"/>
        </w:rPr>
        <w:t>The Blade sweep in millimeters.</w:t>
      </w:r>
    </w:p>
    <w:p w14:paraId="2999FC91" w14:textId="019677B4" w:rsidR="00D21DBB" w:rsidRDefault="00D21DBB" w:rsidP="00D21DBB">
      <w:pPr>
        <w:pStyle w:val="ListParagraph"/>
        <w:numPr>
          <w:ilvl w:val="1"/>
          <w:numId w:val="64"/>
        </w:numPr>
        <w:ind w:left="924" w:hanging="567"/>
        <w:rPr>
          <w:lang w:val="en-GB"/>
        </w:rPr>
      </w:pPr>
      <w:r>
        <w:rPr>
          <w:lang w:val="en-GB"/>
        </w:rPr>
        <w:t>Plane of fan blades</w:t>
      </w:r>
    </w:p>
    <w:p w14:paraId="137B1F8B" w14:textId="77777777" w:rsidR="00D21DBB" w:rsidRPr="00D21DBB" w:rsidRDefault="00D21DBB" w:rsidP="00D21DBB">
      <w:pPr>
        <w:pStyle w:val="indentpara"/>
        <w:rPr>
          <w:lang w:val="en-GB"/>
        </w:rPr>
      </w:pPr>
      <w:r w:rsidRPr="00D21DBB">
        <w:rPr>
          <w:lang w:val="en-GB"/>
        </w:rPr>
        <w:t>The middle plane of the solid of revolution traced out by the fan blades.</w:t>
      </w:r>
    </w:p>
    <w:p w14:paraId="7575DB4E" w14:textId="59AF6667" w:rsidR="00D21DBB" w:rsidRDefault="00D21DBB" w:rsidP="00D21DBB">
      <w:pPr>
        <w:pStyle w:val="ListParagraph"/>
        <w:numPr>
          <w:ilvl w:val="1"/>
          <w:numId w:val="64"/>
        </w:numPr>
        <w:ind w:left="924" w:hanging="567"/>
        <w:rPr>
          <w:lang w:val="en-GB"/>
        </w:rPr>
      </w:pPr>
      <w:r>
        <w:rPr>
          <w:lang w:val="en-GB"/>
        </w:rPr>
        <w:t>Discharge area</w:t>
      </w:r>
    </w:p>
    <w:p w14:paraId="456B27F0" w14:textId="77777777" w:rsidR="00D21DBB" w:rsidRDefault="00D21DBB" w:rsidP="00D21DBB">
      <w:pPr>
        <w:pStyle w:val="indentpara"/>
        <w:rPr>
          <w:lang w:val="en-GB"/>
        </w:rPr>
      </w:pPr>
      <w:r>
        <w:rPr>
          <w:lang w:val="en-GB"/>
        </w:rPr>
        <w:t>Area of a circle having a diameter equal to the blade tip diameter.</w:t>
      </w:r>
    </w:p>
    <w:p w14:paraId="3AE7EB8B" w14:textId="7897D0FF" w:rsidR="00D21DBB" w:rsidRDefault="00D21DBB" w:rsidP="00D21DBB">
      <w:pPr>
        <w:pStyle w:val="ListParagraph"/>
        <w:numPr>
          <w:ilvl w:val="1"/>
          <w:numId w:val="64"/>
        </w:numPr>
        <w:ind w:left="924" w:hanging="567"/>
        <w:rPr>
          <w:lang w:val="en-GB"/>
        </w:rPr>
      </w:pPr>
      <w:r>
        <w:rPr>
          <w:lang w:val="en-GB"/>
        </w:rPr>
        <w:t>Plane of anemometer vanes</w:t>
      </w:r>
    </w:p>
    <w:p w14:paraId="6E4406AA" w14:textId="77777777" w:rsidR="00D21DBB" w:rsidRDefault="00D21DBB" w:rsidP="00D21DBB">
      <w:pPr>
        <w:pStyle w:val="indentpara"/>
        <w:rPr>
          <w:lang w:val="en-GB"/>
        </w:rPr>
      </w:pPr>
      <w:r>
        <w:rPr>
          <w:lang w:val="en-GB"/>
        </w:rPr>
        <w:t>The middle plane of the solid of revolution traced out by the vanes of the anemometer.</w:t>
      </w:r>
    </w:p>
    <w:p w14:paraId="42C0996D" w14:textId="6F47E36E" w:rsidR="00D21DBB" w:rsidRDefault="00D21DBB" w:rsidP="00D21DBB">
      <w:pPr>
        <w:pStyle w:val="ListParagraph"/>
        <w:numPr>
          <w:ilvl w:val="1"/>
          <w:numId w:val="64"/>
        </w:numPr>
        <w:ind w:left="924" w:hanging="567"/>
        <w:rPr>
          <w:lang w:val="en-GB"/>
        </w:rPr>
      </w:pPr>
      <w:r>
        <w:rPr>
          <w:lang w:val="en-GB"/>
        </w:rPr>
        <w:t>Test plane</w:t>
      </w:r>
    </w:p>
    <w:p w14:paraId="0849AC1C" w14:textId="117FF6F7" w:rsidR="00D21DBB" w:rsidRPr="00D21DBB" w:rsidRDefault="00D21DBB" w:rsidP="00D21DBB">
      <w:pPr>
        <w:pStyle w:val="indentpara"/>
        <w:rPr>
          <w:lang w:val="en-GB"/>
        </w:rPr>
      </w:pPr>
      <w:r>
        <w:rPr>
          <w:lang w:val="en-GB"/>
        </w:rPr>
        <w:t xml:space="preserve">The horizontal (in the case of ceiling type fans) and vertical (in the case of table and pedestal type fans) plane </w:t>
      </w:r>
      <w:r w:rsidRPr="00D21DBB">
        <w:rPr>
          <w:lang w:val="en-GB"/>
        </w:rPr>
        <w:t>containing the plane of the anemometer vanes.</w:t>
      </w:r>
    </w:p>
    <w:p w14:paraId="2A5A8327" w14:textId="75322EAE" w:rsidR="00D21DBB" w:rsidRDefault="00D21DBB" w:rsidP="00D21DBB">
      <w:pPr>
        <w:pStyle w:val="ListParagraph"/>
        <w:numPr>
          <w:ilvl w:val="1"/>
          <w:numId w:val="64"/>
        </w:numPr>
        <w:ind w:left="924" w:hanging="567"/>
        <w:rPr>
          <w:lang w:val="en-GB"/>
        </w:rPr>
      </w:pPr>
      <w:r>
        <w:rPr>
          <w:lang w:val="en-GB"/>
        </w:rPr>
        <w:t>Totally enclosed type enclosure</w:t>
      </w:r>
    </w:p>
    <w:p w14:paraId="0695F437" w14:textId="1C5447C0" w:rsidR="00D21DBB" w:rsidRPr="00D21DBB" w:rsidRDefault="00D21DBB" w:rsidP="00D21DBB">
      <w:pPr>
        <w:pStyle w:val="indentpara"/>
        <w:rPr>
          <w:lang w:val="en-GB"/>
        </w:rPr>
      </w:pPr>
      <w:r>
        <w:rPr>
          <w:lang w:val="en-GB"/>
        </w:rPr>
        <w:t xml:space="preserve">An enclosure which does not provide for circulation of air between the inside and outside of the case, but not </w:t>
      </w:r>
      <w:r w:rsidRPr="00D21DBB">
        <w:rPr>
          <w:lang w:val="en-GB"/>
        </w:rPr>
        <w:t>necessarily “air-tight”.</w:t>
      </w:r>
    </w:p>
    <w:p w14:paraId="41C693A8" w14:textId="2C8F2413" w:rsidR="00D21DBB" w:rsidRDefault="00D21DBB" w:rsidP="00D21DBB">
      <w:pPr>
        <w:pStyle w:val="ListParagraph"/>
        <w:numPr>
          <w:ilvl w:val="1"/>
          <w:numId w:val="64"/>
        </w:numPr>
        <w:ind w:left="924" w:hanging="567"/>
        <w:rPr>
          <w:lang w:val="en-GB"/>
        </w:rPr>
      </w:pPr>
      <w:r>
        <w:rPr>
          <w:lang w:val="en-GB"/>
        </w:rPr>
        <w:t>Ventilated type enclosure</w:t>
      </w:r>
    </w:p>
    <w:p w14:paraId="5037290D" w14:textId="176A0E10" w:rsidR="00330BBE" w:rsidRPr="00D21DBB" w:rsidRDefault="00D21DBB" w:rsidP="00330BBE">
      <w:pPr>
        <w:pStyle w:val="indentpara"/>
        <w:rPr>
          <w:lang w:val="en-GB"/>
        </w:rPr>
      </w:pPr>
      <w:r>
        <w:rPr>
          <w:lang w:val="en-GB"/>
        </w:rPr>
        <w:t xml:space="preserve">An enclosure in which the ventilation is not materially obstructed while the live and internal rotating parts are </w:t>
      </w:r>
      <w:r w:rsidRPr="00D21DBB">
        <w:rPr>
          <w:lang w:val="en-GB"/>
        </w:rPr>
        <w:t>protected mechanically against accidental or careless contact.</w:t>
      </w:r>
    </w:p>
    <w:p w14:paraId="20190A19" w14:textId="72802524" w:rsidR="00D21DBB" w:rsidRDefault="00D21DBB" w:rsidP="00D21DBB">
      <w:pPr>
        <w:pStyle w:val="ListParagraph"/>
        <w:numPr>
          <w:ilvl w:val="1"/>
          <w:numId w:val="64"/>
        </w:numPr>
        <w:ind w:left="924" w:hanging="567"/>
        <w:rPr>
          <w:lang w:val="en-GB"/>
        </w:rPr>
      </w:pPr>
      <w:r>
        <w:rPr>
          <w:lang w:val="en-GB"/>
        </w:rPr>
        <w:t>Air delivery</w:t>
      </w:r>
    </w:p>
    <w:p w14:paraId="7BA5153B" w14:textId="77777777" w:rsidR="00D21DBB" w:rsidRDefault="00D21DBB" w:rsidP="00D21DBB">
      <w:pPr>
        <w:pStyle w:val="indentpara"/>
        <w:rPr>
          <w:lang w:val="en-GB"/>
        </w:rPr>
      </w:pPr>
      <w:r>
        <w:rPr>
          <w:lang w:val="en-GB"/>
        </w:rPr>
        <w:t xml:space="preserve">Quantity of air delivered </w:t>
      </w:r>
      <w:proofErr w:type="gramStart"/>
      <w:r>
        <w:rPr>
          <w:lang w:val="en-GB"/>
        </w:rPr>
        <w:t>in a given</w:t>
      </w:r>
      <w:proofErr w:type="gramEnd"/>
      <w:r>
        <w:rPr>
          <w:lang w:val="en-GB"/>
        </w:rPr>
        <w:t xml:space="preserve"> time under specified conditions, indicated in Cubic Meters per Minute.</w:t>
      </w:r>
    </w:p>
    <w:p w14:paraId="21C87F8C" w14:textId="77777777" w:rsidR="004F5FDF" w:rsidRDefault="004F5FDF" w:rsidP="00D21DBB">
      <w:pPr>
        <w:pStyle w:val="indentpara"/>
        <w:rPr>
          <w:lang w:val="en-GB"/>
        </w:rPr>
      </w:pPr>
    </w:p>
    <w:p w14:paraId="072C6276" w14:textId="240D2640" w:rsidR="00D21DBB" w:rsidRDefault="00D21DBB" w:rsidP="00D21DBB">
      <w:pPr>
        <w:pStyle w:val="ListParagraph"/>
        <w:numPr>
          <w:ilvl w:val="1"/>
          <w:numId w:val="64"/>
        </w:numPr>
        <w:ind w:left="924" w:hanging="567"/>
        <w:rPr>
          <w:lang w:val="en-GB"/>
        </w:rPr>
      </w:pPr>
      <w:r>
        <w:rPr>
          <w:lang w:val="en-GB"/>
        </w:rPr>
        <w:t>Rated air delivery</w:t>
      </w:r>
    </w:p>
    <w:p w14:paraId="4CC9FD3E" w14:textId="77777777" w:rsidR="00D21DBB" w:rsidRDefault="00D21DBB" w:rsidP="00D21DBB">
      <w:pPr>
        <w:pStyle w:val="indentpara"/>
        <w:rPr>
          <w:lang w:val="en-GB"/>
        </w:rPr>
      </w:pPr>
      <w:r>
        <w:rPr>
          <w:lang w:val="en-GB"/>
        </w:rPr>
        <w:t>Air delivery of the fan assigned by the manufacturer, indicated in Cubic Meters per Minute</w:t>
      </w:r>
    </w:p>
    <w:p w14:paraId="7C050C16" w14:textId="10D782EC" w:rsidR="00D21DBB" w:rsidRDefault="00D21DBB" w:rsidP="00D21DBB">
      <w:pPr>
        <w:pStyle w:val="ListParagraph"/>
        <w:numPr>
          <w:ilvl w:val="1"/>
          <w:numId w:val="64"/>
        </w:numPr>
        <w:ind w:left="924" w:hanging="567"/>
        <w:rPr>
          <w:lang w:val="en-GB"/>
        </w:rPr>
      </w:pPr>
      <w:r>
        <w:rPr>
          <w:lang w:val="en-GB"/>
        </w:rPr>
        <w:t>Fan sound pressure level</w:t>
      </w:r>
    </w:p>
    <w:p w14:paraId="675FABD3" w14:textId="01B200AE" w:rsidR="00D21DBB" w:rsidRPr="00D21DBB" w:rsidRDefault="00D21DBB" w:rsidP="00D21DBB">
      <w:pPr>
        <w:pStyle w:val="indentpara"/>
        <w:rPr>
          <w:lang w:val="en-GB"/>
        </w:rPr>
      </w:pPr>
      <w:r>
        <w:rPr>
          <w:lang w:val="en-GB"/>
        </w:rPr>
        <w:t xml:space="preserve">A weighted sound pressure level of the comfort fan while providing the maximum fan flow rate, measured at the </w:t>
      </w:r>
      <w:r w:rsidRPr="00D21DBB">
        <w:rPr>
          <w:lang w:val="en-GB"/>
        </w:rPr>
        <w:t xml:space="preserve">outlet side, at 1 meter from the rotating </w:t>
      </w:r>
      <w:proofErr w:type="gramStart"/>
      <w:r w:rsidRPr="00D21DBB">
        <w:rPr>
          <w:lang w:val="en-GB"/>
        </w:rPr>
        <w:t>blades</w:t>
      </w:r>
      <w:proofErr w:type="gramEnd"/>
    </w:p>
    <w:p w14:paraId="5C4FB2D7" w14:textId="7FF3E330" w:rsidR="00D21DBB" w:rsidRDefault="00D21DBB" w:rsidP="00D21DBB">
      <w:pPr>
        <w:pStyle w:val="ListParagraph"/>
        <w:numPr>
          <w:ilvl w:val="1"/>
          <w:numId w:val="64"/>
        </w:numPr>
        <w:ind w:left="924" w:hanging="567"/>
        <w:rPr>
          <w:lang w:val="en-GB"/>
        </w:rPr>
      </w:pPr>
      <w:r>
        <w:rPr>
          <w:lang w:val="en-GB"/>
        </w:rPr>
        <w:t>Service value (or Fan Efficacy)</w:t>
      </w:r>
    </w:p>
    <w:p w14:paraId="75BD2180" w14:textId="54FCF7F8" w:rsidR="00D21DBB" w:rsidRPr="00D21DBB" w:rsidRDefault="00D21DBB" w:rsidP="00D21DBB">
      <w:pPr>
        <w:pStyle w:val="indentpara"/>
        <w:rPr>
          <w:lang w:val="en-GB"/>
        </w:rPr>
      </w:pPr>
      <w:r>
        <w:rPr>
          <w:lang w:val="en-GB"/>
        </w:rPr>
        <w:t xml:space="preserve">The air delivery in cubic meters per minutes divided by electrical power input to the fan in watts at the voltage and </w:t>
      </w:r>
      <w:r w:rsidRPr="00D21DBB">
        <w:rPr>
          <w:lang w:val="en-GB"/>
        </w:rPr>
        <w:t>frequency specified for the test.</w:t>
      </w:r>
      <w:r>
        <w:rPr>
          <w:lang w:val="en-GB"/>
        </w:rPr>
        <w:t xml:space="preserve"> </w:t>
      </w:r>
      <w:r w:rsidRPr="00D21DBB">
        <w:rPr>
          <w:lang w:val="en-GB"/>
        </w:rPr>
        <w:t>In the event of the fan comprising an oscillating mechanism, the electrical input in watts is measured with the fan</w:t>
      </w:r>
      <w:r>
        <w:rPr>
          <w:lang w:val="en-GB"/>
        </w:rPr>
        <w:t xml:space="preserve"> </w:t>
      </w:r>
      <w:r w:rsidRPr="00D21DBB">
        <w:rPr>
          <w:lang w:val="en-GB"/>
        </w:rPr>
        <w:t>under normal full-speed conditions that is with the oscillating mechanism in action, whereas the air delivery is</w:t>
      </w:r>
      <w:r>
        <w:rPr>
          <w:lang w:val="en-GB"/>
        </w:rPr>
        <w:t xml:space="preserve"> d</w:t>
      </w:r>
      <w:r w:rsidRPr="00D21DBB">
        <w:rPr>
          <w:lang w:val="en-GB"/>
        </w:rPr>
        <w:t>etermined with the oscillating mechanism out of action.</w:t>
      </w:r>
    </w:p>
    <w:p w14:paraId="39132104" w14:textId="17A5592A" w:rsidR="00D21DBB" w:rsidRDefault="00D21DBB" w:rsidP="00D21DBB">
      <w:pPr>
        <w:pStyle w:val="ListParagraph"/>
        <w:numPr>
          <w:ilvl w:val="1"/>
          <w:numId w:val="64"/>
        </w:numPr>
        <w:ind w:left="924" w:hanging="567"/>
        <w:rPr>
          <w:lang w:val="en-GB"/>
        </w:rPr>
      </w:pPr>
      <w:r>
        <w:rPr>
          <w:lang w:val="en-GB"/>
        </w:rPr>
        <w:t>Running-in of the fan</w:t>
      </w:r>
    </w:p>
    <w:p w14:paraId="2DE66B6C" w14:textId="51F79504" w:rsidR="00D21DBB" w:rsidRPr="00841A34" w:rsidRDefault="00D21DBB" w:rsidP="00841A34">
      <w:pPr>
        <w:pStyle w:val="indentpara"/>
        <w:rPr>
          <w:rFonts w:eastAsia="Arial MT"/>
          <w:sz w:val="19"/>
          <w:szCs w:val="19"/>
          <w:lang w:val="en-GB"/>
        </w:rPr>
      </w:pPr>
      <w:r>
        <w:rPr>
          <w:lang w:val="en-GB"/>
        </w:rPr>
        <w:t>Prior to starting the tests on a new fan, it shall run at its maximum airflow setting with unrestricted air flow and with</w:t>
      </w:r>
      <w:r w:rsidR="00841A34">
        <w:rPr>
          <w:rFonts w:eastAsia="Arial MT"/>
          <w:sz w:val="19"/>
          <w:szCs w:val="19"/>
          <w:lang w:val="en-GB"/>
        </w:rPr>
        <w:t xml:space="preserve"> the oscillating mechanisms and moving louvres, if any, in operation for at least 1 hour to ensure adequate running-in.</w:t>
      </w:r>
    </w:p>
    <w:p w14:paraId="1FBF7A28" w14:textId="77777777" w:rsidR="00D21DBB" w:rsidRDefault="00D21DBB" w:rsidP="00D21DBB">
      <w:pPr>
        <w:pStyle w:val="ListParagraph"/>
        <w:numPr>
          <w:ilvl w:val="1"/>
          <w:numId w:val="64"/>
        </w:numPr>
        <w:ind w:left="924" w:hanging="567"/>
        <w:rPr>
          <w:lang w:val="en-GB"/>
        </w:rPr>
      </w:pPr>
      <w:r>
        <w:rPr>
          <w:lang w:val="en-GB"/>
        </w:rPr>
        <w:t xml:space="preserve">Fan </w:t>
      </w:r>
    </w:p>
    <w:p w14:paraId="609BB08D" w14:textId="122CC163" w:rsidR="00D21DBB" w:rsidRDefault="00D21DBB" w:rsidP="00D21DBB">
      <w:pPr>
        <w:pStyle w:val="indentpara"/>
        <w:rPr>
          <w:lang w:val="en-GB"/>
        </w:rPr>
      </w:pPr>
      <w:r>
        <w:rPr>
          <w:lang w:val="en-GB"/>
        </w:rPr>
        <w:t>Includes its associated regulator, and remote control if any.</w:t>
      </w:r>
    </w:p>
    <w:p w14:paraId="0000004D" w14:textId="47A29FAF" w:rsidR="0062341F" w:rsidRPr="008760B6" w:rsidRDefault="00000000" w:rsidP="00065756">
      <w:pPr>
        <w:pStyle w:val="Heading1"/>
      </w:pPr>
      <w:r w:rsidRPr="008760B6">
        <w:t>S</w:t>
      </w:r>
      <w:r w:rsidR="00615B64">
        <w:t>cope</w:t>
      </w:r>
    </w:p>
    <w:p w14:paraId="24AA5A72" w14:textId="77777777" w:rsidR="001C3F87" w:rsidRPr="008760B6" w:rsidRDefault="00000000" w:rsidP="00270E1E">
      <w:pPr>
        <w:pStyle w:val="ListParagraph"/>
        <w:numPr>
          <w:ilvl w:val="1"/>
          <w:numId w:val="15"/>
        </w:numPr>
      </w:pPr>
      <w:r w:rsidRPr="008760B6">
        <w:t>Included Products</w:t>
      </w:r>
    </w:p>
    <w:p w14:paraId="2A0D1222" w14:textId="29ABA0B8" w:rsidR="00D21DBB" w:rsidRPr="00D21DBB" w:rsidRDefault="00D21DBB" w:rsidP="00D21DBB">
      <w:pPr>
        <w:pStyle w:val="indentpara"/>
        <w:rPr>
          <w:lang w:val="en-GB"/>
        </w:rPr>
      </w:pPr>
      <w:r>
        <w:rPr>
          <w:lang w:val="en-GB"/>
        </w:rPr>
        <w:t xml:space="preserve">Electric motor directly </w:t>
      </w:r>
      <w:r w:rsidRPr="00D21DBB">
        <w:rPr>
          <w:lang w:val="en-GB"/>
        </w:rPr>
        <w:t xml:space="preserve">driven </w:t>
      </w:r>
      <w:r w:rsidR="00841A34">
        <w:rPr>
          <w:lang w:val="en-GB"/>
        </w:rPr>
        <w:t xml:space="preserve">comfort </w:t>
      </w:r>
      <w:r>
        <w:rPr>
          <w:lang w:val="en-GB"/>
        </w:rPr>
        <w:t xml:space="preserve">ceiling </w:t>
      </w:r>
      <w:r w:rsidRPr="00D21DBB">
        <w:rPr>
          <w:lang w:val="en-GB"/>
        </w:rPr>
        <w:t>fans and their associated regulators intended for use on single-phase not exceeding 230VAC and 12VDC</w:t>
      </w:r>
      <w:r>
        <w:rPr>
          <w:lang w:val="en-GB"/>
        </w:rPr>
        <w:t xml:space="preserve"> c</w:t>
      </w:r>
      <w:r w:rsidRPr="00D21DBB">
        <w:rPr>
          <w:lang w:val="en-GB"/>
        </w:rPr>
        <w:t xml:space="preserve">ircuits. </w:t>
      </w:r>
      <w:r w:rsidR="00841A34">
        <w:rPr>
          <w:lang w:val="en-GB"/>
        </w:rPr>
        <w:t xml:space="preserve">This includes </w:t>
      </w:r>
      <w:r w:rsidRPr="00D21DBB">
        <w:rPr>
          <w:lang w:val="en-GB"/>
        </w:rPr>
        <w:t>fans operable by AC and DC</w:t>
      </w:r>
      <w:r w:rsidR="00841A34">
        <w:rPr>
          <w:lang w:val="en-GB"/>
        </w:rPr>
        <w:t xml:space="preserve"> and </w:t>
      </w:r>
      <w:r w:rsidR="00841A34" w:rsidRPr="00FD0EDA">
        <w:t>hybrid-type fans</w:t>
      </w:r>
      <w:r w:rsidR="00841A34">
        <w:t>.</w:t>
      </w:r>
    </w:p>
    <w:p w14:paraId="60523868" w14:textId="6BF273A5" w:rsidR="001C3F87" w:rsidRPr="008760B6" w:rsidRDefault="00000000" w:rsidP="00270E1E">
      <w:pPr>
        <w:pStyle w:val="ListParagraph"/>
        <w:numPr>
          <w:ilvl w:val="1"/>
          <w:numId w:val="15"/>
        </w:numPr>
      </w:pPr>
      <w:r w:rsidRPr="008760B6">
        <w:t>Excluded Products</w:t>
      </w:r>
    </w:p>
    <w:p w14:paraId="00000053" w14:textId="37CCDFD9" w:rsidR="0062341F" w:rsidRDefault="00000000" w:rsidP="005A000D">
      <w:pPr>
        <w:pStyle w:val="indentpara"/>
      </w:pPr>
      <w:r w:rsidRPr="008760B6">
        <w:t>All products that do not fall under the criteria in 2.1</w:t>
      </w:r>
      <w:r w:rsidR="0008094A">
        <w:t>, including but not limited to:</w:t>
      </w:r>
    </w:p>
    <w:p w14:paraId="79CF5171" w14:textId="408C71FF" w:rsidR="00D21DBB" w:rsidRDefault="00D21DBB" w:rsidP="00D21DBB">
      <w:pPr>
        <w:pStyle w:val="indentpara"/>
        <w:numPr>
          <w:ilvl w:val="0"/>
          <w:numId w:val="63"/>
        </w:numPr>
        <w:rPr>
          <w:lang w:val="en-GB"/>
        </w:rPr>
      </w:pPr>
      <w:r>
        <w:rPr>
          <w:lang w:val="en-GB"/>
        </w:rPr>
        <w:t xml:space="preserve">table type </w:t>
      </w:r>
      <w:proofErr w:type="gramStart"/>
      <w:r>
        <w:rPr>
          <w:lang w:val="en-GB"/>
        </w:rPr>
        <w:t>fans;</w:t>
      </w:r>
      <w:proofErr w:type="gramEnd"/>
    </w:p>
    <w:p w14:paraId="2174506B" w14:textId="5A40C96B" w:rsidR="00D21DBB" w:rsidRDefault="00D21DBB" w:rsidP="00D21DBB">
      <w:pPr>
        <w:pStyle w:val="indentpara"/>
        <w:numPr>
          <w:ilvl w:val="0"/>
          <w:numId w:val="63"/>
        </w:numPr>
        <w:rPr>
          <w:lang w:val="en-GB"/>
        </w:rPr>
      </w:pPr>
      <w:r>
        <w:rPr>
          <w:lang w:val="en-GB"/>
        </w:rPr>
        <w:t>pedestal type fans</w:t>
      </w:r>
      <w:r w:rsidR="00841A34">
        <w:rPr>
          <w:lang w:val="en-GB"/>
        </w:rPr>
        <w:t>.</w:t>
      </w:r>
    </w:p>
    <w:p w14:paraId="0000005D" w14:textId="142E05E4" w:rsidR="0062341F" w:rsidRPr="00065756" w:rsidRDefault="00A126A9" w:rsidP="00065756">
      <w:pPr>
        <w:pStyle w:val="Heading1"/>
      </w:pPr>
      <w:r w:rsidRPr="00065756">
        <w:t>Performance Requirements</w:t>
      </w:r>
    </w:p>
    <w:p w14:paraId="0000005E" w14:textId="256BB2AA" w:rsidR="0062341F" w:rsidRDefault="00841A34" w:rsidP="005A000D">
      <w:pPr>
        <w:pStyle w:val="indentpara"/>
      </w:pPr>
      <w:r>
        <w:t>Ceiling fans</w:t>
      </w:r>
      <w:r w:rsidR="00A126A9">
        <w:t xml:space="preserve"> with</w:t>
      </w:r>
      <w:r w:rsidR="00430C84" w:rsidRPr="008760B6">
        <w:t xml:space="preserve">in scope shall meet all </w:t>
      </w:r>
      <w:r w:rsidR="00A126A9">
        <w:t>the following</w:t>
      </w:r>
      <w:r w:rsidR="00430C84" w:rsidRPr="008760B6">
        <w:t xml:space="preserve"> requirements to </w:t>
      </w:r>
      <w:r w:rsidR="00A126A9">
        <w:t xml:space="preserve">register as a </w:t>
      </w:r>
      <w:r w:rsidR="00615B64">
        <w:rPr>
          <w:b/>
        </w:rPr>
        <w:t>SAVE UP</w:t>
      </w:r>
      <w:r w:rsidR="00A126A9">
        <w:rPr>
          <w:b/>
        </w:rPr>
        <w:t xml:space="preserve"> </w:t>
      </w:r>
      <w:r w:rsidR="00A126A9" w:rsidRPr="00A126A9">
        <w:rPr>
          <w:bCs/>
        </w:rPr>
        <w:t>model</w:t>
      </w:r>
      <w:r w:rsidR="00430C84" w:rsidRPr="00A126A9">
        <w:rPr>
          <w:bCs/>
        </w:rPr>
        <w:t>.</w:t>
      </w:r>
    </w:p>
    <w:p w14:paraId="42B7AB61" w14:textId="321C12D4" w:rsidR="00430C84" w:rsidRDefault="000F1B7C" w:rsidP="00A126A9">
      <w:pPr>
        <w:pStyle w:val="ListParagraph"/>
        <w:numPr>
          <w:ilvl w:val="1"/>
          <w:numId w:val="43"/>
        </w:numPr>
      </w:pPr>
      <w:r>
        <w:t>Model</w:t>
      </w:r>
      <w:r w:rsidR="00A126A9" w:rsidRPr="008760B6">
        <w:t>s shall meet or exceed the requirement</w:t>
      </w:r>
      <w:r w:rsidR="00430C84">
        <w:t xml:space="preserve"> </w:t>
      </w:r>
      <w:bookmarkStart w:id="0" w:name="_Ref149463354"/>
      <w:r w:rsidR="00841A34">
        <w:t xml:space="preserve">shown in </w:t>
      </w:r>
      <w:r w:rsidR="00841A34">
        <w:fldChar w:fldCharType="begin"/>
      </w:r>
      <w:r w:rsidR="00841A34">
        <w:instrText xml:space="preserve"> REF _Ref149493104 \h </w:instrText>
      </w:r>
      <w:r w:rsidR="00841A34">
        <w:fldChar w:fldCharType="separate"/>
      </w:r>
      <w:r w:rsidR="00841A34" w:rsidRPr="00841A34">
        <w:t xml:space="preserve">Table </w:t>
      </w:r>
      <w:r w:rsidR="00841A34">
        <w:t>1</w:t>
      </w:r>
      <w:r w:rsidR="00841A34">
        <w:fldChar w:fldCharType="end"/>
      </w:r>
      <w:r w:rsidR="00430C84">
        <w:t>.</w:t>
      </w:r>
    </w:p>
    <w:p w14:paraId="42264357" w14:textId="4F93D6B7" w:rsidR="00841A34" w:rsidRPr="00841A34" w:rsidRDefault="00841A34" w:rsidP="00841A34">
      <w:pPr>
        <w:pStyle w:val="Caption"/>
      </w:pPr>
      <w:bookmarkStart w:id="1" w:name="_Ref149493104"/>
      <w:bookmarkStart w:id="2" w:name="_Toc145062179"/>
      <w:bookmarkStart w:id="3" w:name="_Toc145933736"/>
      <w:bookmarkStart w:id="4" w:name="_Toc145933777"/>
      <w:r w:rsidRPr="00841A34">
        <w:t xml:space="preserve">Table </w:t>
      </w:r>
      <w:fldSimple w:instr=" SEQ Table \* ARABIC ">
        <w:r>
          <w:rPr>
            <w:noProof/>
          </w:rPr>
          <w:t>1</w:t>
        </w:r>
      </w:fldSimple>
      <w:bookmarkEnd w:id="1"/>
      <w:r w:rsidRPr="00841A34">
        <w:t>: Performance requirements for Ceiling Fans</w:t>
      </w:r>
      <w:bookmarkEnd w:id="2"/>
      <w:bookmarkEnd w:id="3"/>
      <w:bookmarkEnd w:id="4"/>
    </w:p>
    <w:tbl>
      <w:tblPr>
        <w:tblStyle w:val="GridTable4-Accent5"/>
        <w:tblW w:w="0" w:type="auto"/>
        <w:tblInd w:w="607" w:type="dxa"/>
        <w:tblLook w:val="0620" w:firstRow="1" w:lastRow="0" w:firstColumn="0" w:lastColumn="0" w:noHBand="1" w:noVBand="1"/>
      </w:tblPr>
      <w:tblGrid>
        <w:gridCol w:w="2252"/>
        <w:gridCol w:w="3657"/>
        <w:gridCol w:w="3118"/>
      </w:tblGrid>
      <w:tr w:rsidR="00841A34" w:rsidRPr="00841A34" w14:paraId="17F21E0B" w14:textId="77777777" w:rsidTr="00841A34">
        <w:trPr>
          <w:cnfStyle w:val="100000000000" w:firstRow="1" w:lastRow="0" w:firstColumn="0" w:lastColumn="0" w:oddVBand="0" w:evenVBand="0" w:oddHBand="0" w:evenHBand="0" w:firstRowFirstColumn="0" w:firstRowLastColumn="0" w:lastRowFirstColumn="0" w:lastRowLastColumn="0"/>
          <w:trHeight w:val="397"/>
        </w:trPr>
        <w:tc>
          <w:tcPr>
            <w:tcW w:w="2252" w:type="dxa"/>
            <w:shd w:val="clear" w:color="auto" w:fill="595959" w:themeFill="text1" w:themeFillTint="A6"/>
            <w:vAlign w:val="center"/>
          </w:tcPr>
          <w:p w14:paraId="50F2459C" w14:textId="77777777" w:rsidR="00841A34" w:rsidRPr="00841A34" w:rsidRDefault="00841A34" w:rsidP="00841A34">
            <w:pPr>
              <w:spacing w:after="0"/>
              <w:jc w:val="center"/>
              <w:rPr>
                <w:color w:val="FFFFFF" w:themeColor="background1"/>
                <w:sz w:val="18"/>
                <w:szCs w:val="18"/>
              </w:rPr>
            </w:pPr>
            <w:bookmarkStart w:id="5" w:name="OLE_LINK1"/>
            <w:r w:rsidRPr="00841A34">
              <w:rPr>
                <w:color w:val="FFFFFF" w:themeColor="background1"/>
                <w:sz w:val="18"/>
                <w:szCs w:val="18"/>
              </w:rPr>
              <w:t>Sweep (mm)</w:t>
            </w:r>
          </w:p>
        </w:tc>
        <w:tc>
          <w:tcPr>
            <w:tcW w:w="3657" w:type="dxa"/>
            <w:shd w:val="clear" w:color="auto" w:fill="595959" w:themeFill="text1" w:themeFillTint="A6"/>
            <w:vAlign w:val="center"/>
          </w:tcPr>
          <w:p w14:paraId="796545D0" w14:textId="77777777" w:rsidR="00841A34" w:rsidRPr="00841A34" w:rsidRDefault="00841A34" w:rsidP="00841A34">
            <w:pPr>
              <w:spacing w:after="0"/>
              <w:jc w:val="center"/>
              <w:rPr>
                <w:color w:val="FFFFFF" w:themeColor="background1"/>
                <w:sz w:val="18"/>
                <w:szCs w:val="18"/>
              </w:rPr>
            </w:pPr>
            <w:r w:rsidRPr="00841A34">
              <w:rPr>
                <w:color w:val="FFFFFF" w:themeColor="background1"/>
                <w:sz w:val="18"/>
                <w:szCs w:val="18"/>
              </w:rPr>
              <w:t>Minimum Rated Air Delivery (m</w:t>
            </w:r>
            <w:r w:rsidRPr="00841A34">
              <w:rPr>
                <w:color w:val="FFFFFF" w:themeColor="background1"/>
                <w:sz w:val="18"/>
                <w:szCs w:val="18"/>
                <w:vertAlign w:val="superscript"/>
              </w:rPr>
              <w:t>3</w:t>
            </w:r>
            <w:r w:rsidRPr="00841A34">
              <w:rPr>
                <w:color w:val="FFFFFF" w:themeColor="background1"/>
                <w:sz w:val="18"/>
                <w:szCs w:val="18"/>
              </w:rPr>
              <w:t>/min)</w:t>
            </w:r>
          </w:p>
        </w:tc>
        <w:tc>
          <w:tcPr>
            <w:tcW w:w="3118" w:type="dxa"/>
            <w:shd w:val="clear" w:color="auto" w:fill="595959" w:themeFill="text1" w:themeFillTint="A6"/>
            <w:vAlign w:val="center"/>
          </w:tcPr>
          <w:p w14:paraId="3D343C17" w14:textId="77777777" w:rsidR="00841A34" w:rsidRPr="00841A34" w:rsidRDefault="00841A34" w:rsidP="00841A34">
            <w:pPr>
              <w:spacing w:after="0"/>
              <w:jc w:val="center"/>
              <w:rPr>
                <w:color w:val="FFFFFF" w:themeColor="background1"/>
                <w:sz w:val="18"/>
                <w:szCs w:val="18"/>
              </w:rPr>
            </w:pPr>
            <w:r w:rsidRPr="00841A34">
              <w:rPr>
                <w:color w:val="FFFFFF" w:themeColor="background1"/>
                <w:sz w:val="18"/>
                <w:szCs w:val="18"/>
              </w:rPr>
              <w:t>Service Value (m</w:t>
            </w:r>
            <w:r w:rsidRPr="00841A34">
              <w:rPr>
                <w:color w:val="FFFFFF" w:themeColor="background1"/>
                <w:sz w:val="18"/>
                <w:szCs w:val="18"/>
                <w:vertAlign w:val="superscript"/>
              </w:rPr>
              <w:t>3</w:t>
            </w:r>
            <w:r w:rsidRPr="00841A34">
              <w:rPr>
                <w:color w:val="FFFFFF" w:themeColor="background1"/>
                <w:sz w:val="18"/>
                <w:szCs w:val="18"/>
              </w:rPr>
              <w:t>/min/W)</w:t>
            </w:r>
          </w:p>
        </w:tc>
      </w:tr>
      <w:tr w:rsidR="00841A34" w:rsidRPr="00841A34" w14:paraId="68F7CC4C" w14:textId="77777777" w:rsidTr="00841A34">
        <w:trPr>
          <w:trHeight w:val="397"/>
        </w:trPr>
        <w:tc>
          <w:tcPr>
            <w:tcW w:w="2252" w:type="dxa"/>
            <w:vAlign w:val="center"/>
          </w:tcPr>
          <w:p w14:paraId="3E773DC0" w14:textId="77777777" w:rsidR="00841A34" w:rsidRPr="00841A34" w:rsidRDefault="00841A34" w:rsidP="00841A34">
            <w:pPr>
              <w:spacing w:after="0"/>
              <w:jc w:val="center"/>
              <w:rPr>
                <w:sz w:val="18"/>
                <w:szCs w:val="18"/>
              </w:rPr>
            </w:pPr>
            <w:r w:rsidRPr="00841A34">
              <w:rPr>
                <w:sz w:val="18"/>
                <w:szCs w:val="18"/>
              </w:rPr>
              <w:t>900</w:t>
            </w:r>
          </w:p>
        </w:tc>
        <w:tc>
          <w:tcPr>
            <w:tcW w:w="3657" w:type="dxa"/>
            <w:vAlign w:val="center"/>
          </w:tcPr>
          <w:p w14:paraId="7F88B99A" w14:textId="77777777" w:rsidR="00841A34" w:rsidRPr="00841A34" w:rsidRDefault="00841A34" w:rsidP="00841A34">
            <w:pPr>
              <w:spacing w:after="0"/>
              <w:jc w:val="center"/>
              <w:rPr>
                <w:sz w:val="18"/>
                <w:szCs w:val="18"/>
              </w:rPr>
            </w:pPr>
            <w:r w:rsidRPr="00841A34">
              <w:rPr>
                <w:sz w:val="18"/>
                <w:szCs w:val="18"/>
              </w:rPr>
              <w:t>110</w:t>
            </w:r>
          </w:p>
        </w:tc>
        <w:tc>
          <w:tcPr>
            <w:tcW w:w="3118" w:type="dxa"/>
            <w:vAlign w:val="center"/>
          </w:tcPr>
          <w:p w14:paraId="3B453465" w14:textId="77777777" w:rsidR="00841A34" w:rsidRPr="00841A34" w:rsidRDefault="00841A34" w:rsidP="00841A34">
            <w:pPr>
              <w:spacing w:after="0"/>
              <w:jc w:val="center"/>
              <w:rPr>
                <w:sz w:val="18"/>
                <w:szCs w:val="18"/>
              </w:rPr>
            </w:pPr>
            <w:r w:rsidRPr="00841A34">
              <w:rPr>
                <w:sz w:val="18"/>
                <w:szCs w:val="18"/>
              </w:rPr>
              <w:t>5</w:t>
            </w:r>
          </w:p>
        </w:tc>
      </w:tr>
      <w:tr w:rsidR="00841A34" w:rsidRPr="00841A34" w14:paraId="2566301A" w14:textId="77777777" w:rsidTr="00841A34">
        <w:trPr>
          <w:trHeight w:val="397"/>
        </w:trPr>
        <w:tc>
          <w:tcPr>
            <w:tcW w:w="2252" w:type="dxa"/>
            <w:vAlign w:val="center"/>
          </w:tcPr>
          <w:p w14:paraId="05657600" w14:textId="77777777" w:rsidR="00841A34" w:rsidRPr="00841A34" w:rsidRDefault="00841A34" w:rsidP="00841A34">
            <w:pPr>
              <w:spacing w:after="0"/>
              <w:jc w:val="center"/>
              <w:rPr>
                <w:sz w:val="18"/>
                <w:szCs w:val="18"/>
              </w:rPr>
            </w:pPr>
            <w:r w:rsidRPr="00841A34">
              <w:rPr>
                <w:sz w:val="18"/>
                <w:szCs w:val="18"/>
              </w:rPr>
              <w:t>1050</w:t>
            </w:r>
          </w:p>
        </w:tc>
        <w:tc>
          <w:tcPr>
            <w:tcW w:w="3657" w:type="dxa"/>
            <w:vAlign w:val="center"/>
          </w:tcPr>
          <w:p w14:paraId="206C912E" w14:textId="77777777" w:rsidR="00841A34" w:rsidRPr="00841A34" w:rsidRDefault="00841A34" w:rsidP="00841A34">
            <w:pPr>
              <w:spacing w:after="0"/>
              <w:jc w:val="center"/>
              <w:rPr>
                <w:sz w:val="18"/>
                <w:szCs w:val="18"/>
              </w:rPr>
            </w:pPr>
            <w:r w:rsidRPr="00841A34">
              <w:rPr>
                <w:sz w:val="18"/>
                <w:szCs w:val="18"/>
              </w:rPr>
              <w:t>150</w:t>
            </w:r>
          </w:p>
        </w:tc>
        <w:tc>
          <w:tcPr>
            <w:tcW w:w="3118" w:type="dxa"/>
            <w:vAlign w:val="center"/>
          </w:tcPr>
          <w:p w14:paraId="000A4784" w14:textId="77777777" w:rsidR="00841A34" w:rsidRPr="00841A34" w:rsidRDefault="00841A34" w:rsidP="00841A34">
            <w:pPr>
              <w:spacing w:after="0"/>
              <w:jc w:val="center"/>
              <w:rPr>
                <w:sz w:val="18"/>
                <w:szCs w:val="18"/>
              </w:rPr>
            </w:pPr>
            <w:r w:rsidRPr="00841A34">
              <w:rPr>
                <w:sz w:val="18"/>
                <w:szCs w:val="18"/>
              </w:rPr>
              <w:t>5.1</w:t>
            </w:r>
          </w:p>
        </w:tc>
      </w:tr>
      <w:tr w:rsidR="00841A34" w:rsidRPr="00841A34" w14:paraId="52BEA4A4" w14:textId="77777777" w:rsidTr="00841A34">
        <w:trPr>
          <w:trHeight w:val="397"/>
        </w:trPr>
        <w:tc>
          <w:tcPr>
            <w:tcW w:w="2252" w:type="dxa"/>
            <w:vAlign w:val="center"/>
          </w:tcPr>
          <w:p w14:paraId="5C50222C" w14:textId="77777777" w:rsidR="00841A34" w:rsidRPr="00841A34" w:rsidRDefault="00841A34" w:rsidP="00841A34">
            <w:pPr>
              <w:spacing w:after="0"/>
              <w:jc w:val="center"/>
              <w:rPr>
                <w:sz w:val="18"/>
                <w:szCs w:val="18"/>
              </w:rPr>
            </w:pPr>
            <w:r w:rsidRPr="00841A34">
              <w:rPr>
                <w:sz w:val="18"/>
                <w:szCs w:val="18"/>
              </w:rPr>
              <w:t>1200</w:t>
            </w:r>
          </w:p>
        </w:tc>
        <w:tc>
          <w:tcPr>
            <w:tcW w:w="3657" w:type="dxa"/>
            <w:vAlign w:val="center"/>
          </w:tcPr>
          <w:p w14:paraId="093BD977" w14:textId="77777777" w:rsidR="00841A34" w:rsidRPr="00841A34" w:rsidRDefault="00841A34" w:rsidP="00841A34">
            <w:pPr>
              <w:spacing w:after="0"/>
              <w:jc w:val="center"/>
              <w:rPr>
                <w:sz w:val="18"/>
                <w:szCs w:val="18"/>
              </w:rPr>
            </w:pPr>
            <w:r w:rsidRPr="00841A34">
              <w:rPr>
                <w:sz w:val="18"/>
                <w:szCs w:val="18"/>
              </w:rPr>
              <w:t>19</w:t>
            </w:r>
          </w:p>
        </w:tc>
        <w:tc>
          <w:tcPr>
            <w:tcW w:w="3118" w:type="dxa"/>
            <w:vAlign w:val="center"/>
          </w:tcPr>
          <w:p w14:paraId="581257C9" w14:textId="77777777" w:rsidR="00841A34" w:rsidRPr="00841A34" w:rsidRDefault="00841A34" w:rsidP="00841A34">
            <w:pPr>
              <w:spacing w:after="0"/>
              <w:jc w:val="center"/>
              <w:rPr>
                <w:sz w:val="18"/>
                <w:szCs w:val="18"/>
              </w:rPr>
            </w:pPr>
            <w:r w:rsidRPr="00841A34">
              <w:rPr>
                <w:sz w:val="18"/>
                <w:szCs w:val="18"/>
              </w:rPr>
              <w:t>5.13</w:t>
            </w:r>
          </w:p>
        </w:tc>
      </w:tr>
      <w:tr w:rsidR="00841A34" w:rsidRPr="00841A34" w14:paraId="31A7DBD6" w14:textId="77777777" w:rsidTr="00841A34">
        <w:trPr>
          <w:trHeight w:val="397"/>
        </w:trPr>
        <w:tc>
          <w:tcPr>
            <w:tcW w:w="2252" w:type="dxa"/>
            <w:vAlign w:val="center"/>
          </w:tcPr>
          <w:p w14:paraId="76BF139F" w14:textId="77777777" w:rsidR="00841A34" w:rsidRPr="00841A34" w:rsidRDefault="00841A34" w:rsidP="00841A34">
            <w:pPr>
              <w:spacing w:after="0"/>
              <w:jc w:val="center"/>
              <w:rPr>
                <w:sz w:val="18"/>
                <w:szCs w:val="18"/>
              </w:rPr>
            </w:pPr>
            <w:r w:rsidRPr="00841A34">
              <w:rPr>
                <w:sz w:val="18"/>
                <w:szCs w:val="18"/>
              </w:rPr>
              <w:t>1400</w:t>
            </w:r>
          </w:p>
        </w:tc>
        <w:tc>
          <w:tcPr>
            <w:tcW w:w="3657" w:type="dxa"/>
            <w:vAlign w:val="center"/>
          </w:tcPr>
          <w:p w14:paraId="1B60B81F" w14:textId="77777777" w:rsidR="00841A34" w:rsidRPr="00841A34" w:rsidRDefault="00841A34" w:rsidP="00841A34">
            <w:pPr>
              <w:spacing w:after="0"/>
              <w:jc w:val="center"/>
              <w:rPr>
                <w:sz w:val="18"/>
                <w:szCs w:val="18"/>
              </w:rPr>
            </w:pPr>
            <w:r w:rsidRPr="00841A34">
              <w:rPr>
                <w:sz w:val="18"/>
                <w:szCs w:val="18"/>
              </w:rPr>
              <w:t>250</w:t>
            </w:r>
          </w:p>
        </w:tc>
        <w:tc>
          <w:tcPr>
            <w:tcW w:w="3118" w:type="dxa"/>
            <w:vAlign w:val="center"/>
          </w:tcPr>
          <w:p w14:paraId="68842C64" w14:textId="77777777" w:rsidR="00841A34" w:rsidRPr="00841A34" w:rsidRDefault="00841A34" w:rsidP="00841A34">
            <w:pPr>
              <w:spacing w:after="0"/>
              <w:jc w:val="center"/>
              <w:rPr>
                <w:sz w:val="18"/>
                <w:szCs w:val="18"/>
              </w:rPr>
            </w:pPr>
            <w:r w:rsidRPr="00841A34">
              <w:rPr>
                <w:sz w:val="18"/>
                <w:szCs w:val="18"/>
              </w:rPr>
              <w:t>5.15</w:t>
            </w:r>
          </w:p>
        </w:tc>
      </w:tr>
      <w:tr w:rsidR="00841A34" w:rsidRPr="00841A34" w14:paraId="69D2B77A" w14:textId="77777777" w:rsidTr="00841A34">
        <w:trPr>
          <w:trHeight w:val="397"/>
        </w:trPr>
        <w:tc>
          <w:tcPr>
            <w:tcW w:w="2252" w:type="dxa"/>
            <w:vAlign w:val="center"/>
          </w:tcPr>
          <w:p w14:paraId="0FA95C9D" w14:textId="77777777" w:rsidR="00841A34" w:rsidRPr="00841A34" w:rsidRDefault="00841A34" w:rsidP="00841A34">
            <w:pPr>
              <w:spacing w:after="0"/>
              <w:jc w:val="center"/>
              <w:rPr>
                <w:sz w:val="18"/>
                <w:szCs w:val="18"/>
              </w:rPr>
            </w:pPr>
            <w:r w:rsidRPr="00841A34">
              <w:rPr>
                <w:sz w:val="18"/>
                <w:szCs w:val="18"/>
              </w:rPr>
              <w:t>1500</w:t>
            </w:r>
          </w:p>
        </w:tc>
        <w:tc>
          <w:tcPr>
            <w:tcW w:w="3657" w:type="dxa"/>
            <w:vAlign w:val="center"/>
          </w:tcPr>
          <w:p w14:paraId="6F52AB87" w14:textId="77777777" w:rsidR="00841A34" w:rsidRPr="00841A34" w:rsidRDefault="00841A34" w:rsidP="00841A34">
            <w:pPr>
              <w:spacing w:after="0"/>
              <w:jc w:val="center"/>
              <w:rPr>
                <w:sz w:val="18"/>
                <w:szCs w:val="18"/>
              </w:rPr>
            </w:pPr>
            <w:r w:rsidRPr="00841A34">
              <w:rPr>
                <w:sz w:val="18"/>
                <w:szCs w:val="18"/>
              </w:rPr>
              <w:t>300</w:t>
            </w:r>
          </w:p>
        </w:tc>
        <w:tc>
          <w:tcPr>
            <w:tcW w:w="3118" w:type="dxa"/>
            <w:vAlign w:val="center"/>
          </w:tcPr>
          <w:p w14:paraId="518B5899" w14:textId="77777777" w:rsidR="00841A34" w:rsidRPr="00841A34" w:rsidRDefault="00841A34" w:rsidP="00841A34">
            <w:pPr>
              <w:spacing w:after="0"/>
              <w:jc w:val="center"/>
              <w:rPr>
                <w:sz w:val="18"/>
                <w:szCs w:val="18"/>
              </w:rPr>
            </w:pPr>
            <w:r w:rsidRPr="00841A34">
              <w:rPr>
                <w:sz w:val="18"/>
                <w:szCs w:val="18"/>
              </w:rPr>
              <w:t>5.25</w:t>
            </w:r>
          </w:p>
        </w:tc>
      </w:tr>
      <w:tr w:rsidR="00841A34" w:rsidRPr="00841A34" w14:paraId="554DDCC1" w14:textId="77777777" w:rsidTr="00841A34">
        <w:trPr>
          <w:trHeight w:val="397"/>
        </w:trPr>
        <w:tc>
          <w:tcPr>
            <w:tcW w:w="2252" w:type="dxa"/>
            <w:vAlign w:val="center"/>
          </w:tcPr>
          <w:p w14:paraId="53D5B19D" w14:textId="77777777" w:rsidR="00841A34" w:rsidRPr="00841A34" w:rsidRDefault="00841A34" w:rsidP="00841A34">
            <w:pPr>
              <w:spacing w:after="0"/>
              <w:jc w:val="center"/>
              <w:rPr>
                <w:sz w:val="18"/>
                <w:szCs w:val="18"/>
              </w:rPr>
            </w:pPr>
            <w:r w:rsidRPr="00841A34">
              <w:rPr>
                <w:sz w:val="18"/>
                <w:szCs w:val="18"/>
              </w:rPr>
              <w:t>1800</w:t>
            </w:r>
          </w:p>
        </w:tc>
        <w:tc>
          <w:tcPr>
            <w:tcW w:w="3657" w:type="dxa"/>
            <w:vAlign w:val="center"/>
          </w:tcPr>
          <w:p w14:paraId="480BBC43" w14:textId="77777777" w:rsidR="00841A34" w:rsidRPr="00841A34" w:rsidRDefault="00841A34" w:rsidP="00841A34">
            <w:pPr>
              <w:spacing w:after="0"/>
              <w:jc w:val="center"/>
              <w:rPr>
                <w:sz w:val="18"/>
                <w:szCs w:val="18"/>
              </w:rPr>
            </w:pPr>
            <w:r w:rsidRPr="00841A34">
              <w:rPr>
                <w:sz w:val="18"/>
                <w:szCs w:val="18"/>
              </w:rPr>
              <w:t>360</w:t>
            </w:r>
          </w:p>
        </w:tc>
        <w:tc>
          <w:tcPr>
            <w:tcW w:w="3118" w:type="dxa"/>
            <w:vAlign w:val="center"/>
          </w:tcPr>
          <w:p w14:paraId="05422338" w14:textId="77777777" w:rsidR="00841A34" w:rsidRPr="00841A34" w:rsidRDefault="00841A34" w:rsidP="00841A34">
            <w:pPr>
              <w:spacing w:after="0"/>
              <w:jc w:val="center"/>
              <w:rPr>
                <w:sz w:val="18"/>
                <w:szCs w:val="18"/>
              </w:rPr>
            </w:pPr>
            <w:r w:rsidRPr="00841A34">
              <w:rPr>
                <w:sz w:val="18"/>
                <w:szCs w:val="18"/>
              </w:rPr>
              <w:t>5.3</w:t>
            </w:r>
          </w:p>
        </w:tc>
      </w:tr>
      <w:bookmarkEnd w:id="5"/>
    </w:tbl>
    <w:p w14:paraId="052A4859" w14:textId="77777777" w:rsidR="00841A34" w:rsidRDefault="00841A34" w:rsidP="00841A34"/>
    <w:p w14:paraId="0781125D" w14:textId="2032FA58" w:rsidR="00052E8A" w:rsidRDefault="00052E8A" w:rsidP="00052E8A">
      <w:pPr>
        <w:pStyle w:val="indentpara"/>
      </w:pPr>
      <w:r>
        <w:t>For sweep sizes exceeding these dimensions, the requirements corresponding to the next highest sweep size in the above table will apply.</w:t>
      </w:r>
    </w:p>
    <w:p w14:paraId="541CCEC4" w14:textId="77777777" w:rsidR="00330BBE" w:rsidRDefault="00330BBE" w:rsidP="00052E8A">
      <w:pPr>
        <w:pStyle w:val="indentpara"/>
      </w:pPr>
    </w:p>
    <w:p w14:paraId="3E695E58" w14:textId="77777777" w:rsidR="00330BBE" w:rsidRDefault="00330BBE" w:rsidP="00052E8A">
      <w:pPr>
        <w:pStyle w:val="indentpara"/>
      </w:pPr>
    </w:p>
    <w:p w14:paraId="18BBDC35" w14:textId="117D7E18" w:rsidR="00052E8A" w:rsidRDefault="00052E8A" w:rsidP="00430C84">
      <w:pPr>
        <w:pStyle w:val="ListParagraph"/>
        <w:numPr>
          <w:ilvl w:val="1"/>
          <w:numId w:val="43"/>
        </w:numPr>
      </w:pPr>
      <w:r>
        <w:t>Warranty</w:t>
      </w:r>
    </w:p>
    <w:p w14:paraId="1FE773DC" w14:textId="77777777" w:rsidR="00052E8A" w:rsidRDefault="00052E8A" w:rsidP="00052E8A">
      <w:pPr>
        <w:pStyle w:val="indentpara"/>
      </w:pPr>
      <w:r>
        <w:t xml:space="preserve">Eligible products must carry a supplier-backed warranty for at least 2 years from the date of purchase. </w:t>
      </w:r>
    </w:p>
    <w:p w14:paraId="1F75E2D7" w14:textId="57DD392D" w:rsidR="00052E8A" w:rsidRDefault="00052E8A" w:rsidP="00052E8A">
      <w:pPr>
        <w:pStyle w:val="indentpara"/>
      </w:pPr>
      <w:r>
        <w:t xml:space="preserve">The duration of the warranty must be clearly displayed on the exterior of the product packaging, and a written warranty shall be included within the packaging at the time of sale, which provides contact details and how claims are to be made. </w:t>
      </w:r>
    </w:p>
    <w:p w14:paraId="44841069" w14:textId="0DA119B8" w:rsidR="00052E8A" w:rsidRDefault="00052E8A" w:rsidP="00052E8A">
      <w:pPr>
        <w:pStyle w:val="Heading1"/>
      </w:pPr>
      <w:r>
        <w:t>Test Requirements</w:t>
      </w:r>
    </w:p>
    <w:p w14:paraId="07308DA3" w14:textId="77777777" w:rsidR="00052E8A" w:rsidRDefault="00052E8A" w:rsidP="00052E8A">
      <w:r w:rsidRPr="008760B6">
        <w:t xml:space="preserve">The following testing standards may be used to assess conformity with these specifications. </w:t>
      </w:r>
    </w:p>
    <w:p w14:paraId="58708E7D" w14:textId="63699F62" w:rsidR="00052E8A" w:rsidRPr="00976C1E" w:rsidRDefault="00052E8A" w:rsidP="00052E8A">
      <w:pPr>
        <w:pStyle w:val="ListParagraph"/>
        <w:numPr>
          <w:ilvl w:val="1"/>
          <w:numId w:val="65"/>
        </w:numPr>
      </w:pPr>
      <w:r w:rsidRPr="00976C1E">
        <w:t>PS: 1/2021 5th (Revision) ICS No. 23.120</w:t>
      </w:r>
    </w:p>
    <w:bookmarkEnd w:id="0"/>
    <w:p w14:paraId="01E9BD15" w14:textId="10765947" w:rsidR="00B960A3" w:rsidRPr="008760B6" w:rsidRDefault="00B960A3" w:rsidP="00A2233D">
      <w:pPr>
        <w:pStyle w:val="Heading1"/>
      </w:pPr>
      <w:r w:rsidRPr="008760B6">
        <w:t>Labeling &amp; Packaging</w:t>
      </w:r>
      <w:bookmarkStart w:id="6" w:name="_heading=h.bqxuqw0n89o" w:colFirst="0" w:colLast="0"/>
      <w:bookmarkEnd w:id="6"/>
    </w:p>
    <w:p w14:paraId="69B28EC5" w14:textId="6198D745" w:rsidR="008760B6" w:rsidRPr="008760B6" w:rsidRDefault="00000000" w:rsidP="00270E1E">
      <w:r w:rsidRPr="008760B6">
        <w:t>Packaging and marketing claims shall represent the product consistent with its certification.</w:t>
      </w:r>
    </w:p>
    <w:p w14:paraId="0000015B" w14:textId="47DEA697" w:rsidR="0062341F" w:rsidRPr="008760B6" w:rsidRDefault="008760B6" w:rsidP="00065756">
      <w:pPr>
        <w:pStyle w:val="Heading1"/>
      </w:pPr>
      <w:r w:rsidRPr="008760B6">
        <w:t>Effective Date</w:t>
      </w:r>
    </w:p>
    <w:p w14:paraId="0000015C" w14:textId="06D3B29D" w:rsidR="0062341F" w:rsidRPr="008760B6" w:rsidRDefault="00000000" w:rsidP="00270E1E">
      <w:r w:rsidRPr="008760B6">
        <w:t xml:space="preserve">The </w:t>
      </w:r>
      <w:r w:rsidR="009249CE" w:rsidRPr="00C26E91">
        <w:rPr>
          <w:b/>
          <w:bCs/>
        </w:rPr>
        <w:t>SAVE UP</w:t>
      </w:r>
      <w:r w:rsidR="009249CE" w:rsidRPr="008760B6">
        <w:t xml:space="preserve"> </w:t>
      </w:r>
      <w:r w:rsidR="00B97DA1">
        <w:t>ceiling fan</w:t>
      </w:r>
      <w:r w:rsidRPr="008760B6">
        <w:t xml:space="preserve"> specification shall take effect on </w:t>
      </w:r>
      <w:r w:rsidR="009249CE" w:rsidRPr="009249CE">
        <w:rPr>
          <w:b/>
          <w:bCs/>
        </w:rPr>
        <w:t>1 November 2023</w:t>
      </w:r>
      <w:r w:rsidR="009249CE">
        <w:t xml:space="preserve">. </w:t>
      </w:r>
      <w:r w:rsidRPr="008760B6">
        <w:t xml:space="preserve">To be </w:t>
      </w:r>
      <w:r w:rsidR="00D96370">
        <w:t xml:space="preserve">considered as </w:t>
      </w:r>
      <w:r w:rsidR="00D96370" w:rsidRPr="00C26E91">
        <w:rPr>
          <w:b/>
          <w:bCs/>
        </w:rPr>
        <w:t>SAVE UP</w:t>
      </w:r>
      <w:r w:rsidR="00D96370" w:rsidRPr="00D96370">
        <w:t xml:space="preserve"> </w:t>
      </w:r>
      <w:r w:rsidR="00D96370" w:rsidRPr="008760B6">
        <w:t>qualified</w:t>
      </w:r>
      <w:r w:rsidRPr="008760B6">
        <w:t xml:space="preserve">, a product model shall meet the </w:t>
      </w:r>
      <w:r w:rsidR="00D96370" w:rsidRPr="00C26E91">
        <w:rPr>
          <w:b/>
          <w:bCs/>
        </w:rPr>
        <w:t>SAVE UP</w:t>
      </w:r>
      <w:r w:rsidR="00D96370" w:rsidRPr="008760B6">
        <w:t xml:space="preserve"> </w:t>
      </w:r>
      <w:r w:rsidRPr="008760B6">
        <w:t xml:space="preserve">specification in effect on the model’s date of manufacture. The date of manufacture is specific to each unit and is the date (e.g., month and year) on which a unit </w:t>
      </w:r>
      <w:proofErr w:type="gramStart"/>
      <w:r w:rsidRPr="008760B6">
        <w:t>is considered to be</w:t>
      </w:r>
      <w:proofErr w:type="gramEnd"/>
      <w:r w:rsidRPr="008760B6">
        <w:t xml:space="preserve"> completely assembled. </w:t>
      </w:r>
    </w:p>
    <w:p w14:paraId="0000015F" w14:textId="3F8752B9" w:rsidR="0062341F" w:rsidRPr="009249CE" w:rsidRDefault="008760B6" w:rsidP="00065756">
      <w:pPr>
        <w:pStyle w:val="Heading1"/>
      </w:pPr>
      <w:bookmarkStart w:id="7" w:name="_heading=h.30j0zll" w:colFirst="0" w:colLast="0"/>
      <w:bookmarkEnd w:id="7"/>
      <w:r w:rsidRPr="009249CE">
        <w:t>Future Specification Revisions</w:t>
      </w:r>
    </w:p>
    <w:p w14:paraId="00000160" w14:textId="25CF152A" w:rsidR="0062341F" w:rsidRPr="008760B6" w:rsidRDefault="00000000" w:rsidP="009249CE">
      <w:pPr>
        <w:pStyle w:val="BodyText"/>
      </w:pPr>
      <w:r w:rsidRPr="008760B6">
        <w:t xml:space="preserve">PEECA reserves the right to change this specification should technological and /or market changes affect its usefulness to consumers, industry, or the environment. In keeping with current policy, revisions to the specification are arrived at through industry discussions. In the event of a specification revision, please note that the PEECA </w:t>
      </w:r>
      <w:r w:rsidR="009249CE" w:rsidRPr="00C26E91">
        <w:rPr>
          <w:b/>
          <w:bCs/>
        </w:rPr>
        <w:t>SAVE UP</w:t>
      </w:r>
      <w:r w:rsidR="009249CE" w:rsidRPr="008760B6">
        <w:t xml:space="preserve"> </w:t>
      </w:r>
      <w:r w:rsidRPr="008760B6">
        <w:t>certification is not automatically granted for the life of a product model.</w:t>
      </w:r>
    </w:p>
    <w:p w14:paraId="00000161" w14:textId="59570399" w:rsidR="00017E55" w:rsidRDefault="00017E55" w:rsidP="00270E1E">
      <w:r>
        <w:br w:type="page"/>
      </w:r>
    </w:p>
    <w:p w14:paraId="00000175" w14:textId="45E5D8C0" w:rsidR="0062341F" w:rsidRPr="008760B6" w:rsidRDefault="00000000" w:rsidP="00082C66">
      <w:pPr>
        <w:pStyle w:val="Title"/>
      </w:pPr>
      <w:r w:rsidRPr="008760B6">
        <w:lastRenderedPageBreak/>
        <w:t>ANNEX</w:t>
      </w:r>
      <w:r w:rsidR="00082C66">
        <w:t>:</w:t>
      </w:r>
      <w:r w:rsidRPr="008760B6">
        <w:t xml:space="preserve"> </w:t>
      </w:r>
      <w:bookmarkStart w:id="8" w:name="_heading=h.gjf23toxitsk" w:colFirst="0" w:colLast="0"/>
      <w:bookmarkEnd w:id="8"/>
      <w:r w:rsidR="00A65A3D" w:rsidRPr="008760B6">
        <w:rPr>
          <w:noProof/>
        </w:rPr>
        <mc:AlternateContent>
          <mc:Choice Requires="wpg">
            <w:drawing>
              <wp:anchor distT="0" distB="0" distL="114300" distR="114300" simplePos="0" relativeHeight="251665408" behindDoc="0" locked="0" layoutInCell="1" allowOverlap="1" wp14:anchorId="35D57D16" wp14:editId="2D4CE59A">
                <wp:simplePos x="0" y="0"/>
                <wp:positionH relativeFrom="column">
                  <wp:posOffset>-10160</wp:posOffset>
                </wp:positionH>
                <wp:positionV relativeFrom="paragraph">
                  <wp:posOffset>344170</wp:posOffset>
                </wp:positionV>
                <wp:extent cx="5981065" cy="6350"/>
                <wp:effectExtent l="0" t="95250" r="635" b="88900"/>
                <wp:wrapTopAndBottom/>
                <wp:docPr id="869428917" name="Group 869428917"/>
                <wp:cNvGraphicFramePr/>
                <a:graphic xmlns:a="http://schemas.openxmlformats.org/drawingml/2006/main">
                  <a:graphicData uri="http://schemas.microsoft.com/office/word/2010/wordprocessingGroup">
                    <wpg:wgp>
                      <wpg:cNvGrpSpPr/>
                      <wpg:grpSpPr>
                        <a:xfrm>
                          <a:off x="0" y="0"/>
                          <a:ext cx="5981065" cy="6350"/>
                          <a:chOff x="2355450" y="3776825"/>
                          <a:chExt cx="5981100" cy="6350"/>
                        </a:xfrm>
                      </wpg:grpSpPr>
                      <wpg:grpSp>
                        <wpg:cNvPr id="789470580" name="Group 789470580"/>
                        <wpg:cNvGrpSpPr/>
                        <wpg:grpSpPr>
                          <a:xfrm>
                            <a:off x="2355468" y="3776825"/>
                            <a:ext cx="5981065" cy="6350"/>
                            <a:chOff x="0" y="0"/>
                            <a:chExt cx="9419" cy="10"/>
                          </a:xfrm>
                        </wpg:grpSpPr>
                        <wps:wsp>
                          <wps:cNvPr id="318874836" name="Rectangle 318874836"/>
                          <wps:cNvSpPr/>
                          <wps:spPr>
                            <a:xfrm>
                              <a:off x="0" y="0"/>
                              <a:ext cx="9400" cy="0"/>
                            </a:xfrm>
                            <a:prstGeom prst="rect">
                              <a:avLst/>
                            </a:prstGeom>
                            <a:noFill/>
                            <a:ln>
                              <a:noFill/>
                            </a:ln>
                          </wps:spPr>
                          <wps:txbx>
                            <w:txbxContent>
                              <w:p w14:paraId="52D9574F" w14:textId="77777777" w:rsidR="0062341F" w:rsidRDefault="0062341F" w:rsidP="00270E1E"/>
                            </w:txbxContent>
                          </wps:txbx>
                          <wps:bodyPr spcFirstLastPara="1" wrap="square" lIns="91425" tIns="91425" rIns="91425" bIns="91425" anchor="ctr" anchorCtr="0">
                            <a:noAutofit/>
                          </wps:bodyPr>
                        </wps:wsp>
                        <wps:wsp>
                          <wps:cNvPr id="710011981" name="Rectangle 710011981"/>
                          <wps:cNvSpPr/>
                          <wps:spPr>
                            <a:xfrm>
                              <a:off x="0" y="0"/>
                              <a:ext cx="9419" cy="10"/>
                            </a:xfrm>
                            <a:prstGeom prst="rect">
                              <a:avLst/>
                            </a:prstGeom>
                            <a:solidFill>
                              <a:srgbClr val="000000"/>
                            </a:solidFill>
                            <a:ln>
                              <a:noFill/>
                            </a:ln>
                          </wps:spPr>
                          <wps:txbx>
                            <w:txbxContent>
                              <w:p w14:paraId="394090E9" w14:textId="77777777" w:rsidR="0062341F" w:rsidRDefault="0062341F" w:rsidP="00270E1E"/>
                            </w:txbxContent>
                          </wps:txbx>
                          <wps:bodyPr spcFirstLastPara="1" wrap="square" lIns="91425" tIns="91425" rIns="91425" bIns="91425" anchor="ctr" anchorCtr="0">
                            <a:noAutofit/>
                          </wps:bodyPr>
                        </wps:wsp>
                      </wpg:grpSp>
                    </wpg:wgp>
                  </a:graphicData>
                </a:graphic>
              </wp:anchor>
            </w:drawing>
          </mc:Choice>
          <mc:Fallback>
            <w:pict>
              <v:group w14:anchorId="35D57D16" id="Group 869428917" o:spid="_x0000_s1027" style="position:absolute;left:0;text-align:left;margin-left:-.8pt;margin-top:27.1pt;width:470.95pt;height:.5pt;z-index:251665408" coordorigin="23554,37768" coordsize="59811,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">
                <v:group id="Group 789470580" o:spid="_x0000_s1028" style="position:absolute;left:23554;top:37768;width:59811;height:63" coordsize="941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">
                  <v:rect id="Rectangle 318874836" o:spid="_x0000_s1029" style="position:absolute;width:940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" filled="f" stroked="f">
                    <v:textbox inset="2.53958mm,2.53958mm,2.53958mm,2.53958mm">
                      <w:txbxContent>
                        <w:p w14:paraId="52D9574F" w14:textId="77777777" w:rsidR="0062341F" w:rsidRDefault="0062341F" w:rsidP="00270E1E"/>
                      </w:txbxContent>
                    </v:textbox>
                  </v:rect>
                  <v:rect id="Rectangle 710011981" o:spid="_x0000_s1030" style="position:absolute;width:9419;height: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" fillcolor="black" stroked="f">
                    <v:textbox inset="2.53958mm,2.53958mm,2.53958mm,2.53958mm">
                      <w:txbxContent>
                        <w:p w14:paraId="394090E9" w14:textId="77777777" w:rsidR="0062341F" w:rsidRDefault="0062341F" w:rsidP="00270E1E"/>
                      </w:txbxContent>
                    </v:textbox>
                  </v:rect>
                </v:group>
                <w10:wrap type="topAndBottom"/>
              </v:group>
            </w:pict>
          </mc:Fallback>
        </mc:AlternateContent>
      </w:r>
      <w:r w:rsidR="00A65A3D" w:rsidRPr="008760B6">
        <w:t>Additional Voluntary Activities</w:t>
      </w:r>
    </w:p>
    <w:p w14:paraId="00000178" w14:textId="72C67C7B" w:rsidR="0062341F" w:rsidRDefault="00000000" w:rsidP="00270E1E">
      <w:proofErr w:type="gramStart"/>
      <w:r w:rsidRPr="008760B6">
        <w:t>In order to</w:t>
      </w:r>
      <w:proofErr w:type="gramEnd"/>
      <w:r w:rsidRPr="008760B6">
        <w:t xml:space="preserve"> receive additional recognition and/or support from PEECA for its efforts within the Partnership, the </w:t>
      </w:r>
      <w:r w:rsidR="005E5394">
        <w:rPr>
          <w:b/>
        </w:rPr>
        <w:t>SAVE UP</w:t>
      </w:r>
      <w:r w:rsidRPr="008760B6">
        <w:t xml:space="preserve"> Partner may consider the following voluntary measures, and should keep PEECA informed on the progress of these efforts:</w:t>
      </w:r>
    </w:p>
    <w:p w14:paraId="00000179" w14:textId="1630DA82" w:rsidR="0062341F" w:rsidRPr="00F557FA" w:rsidRDefault="00000000" w:rsidP="00F557FA">
      <w:pPr>
        <w:pStyle w:val="ListParagraph"/>
        <w:numPr>
          <w:ilvl w:val="0"/>
          <w:numId w:val="45"/>
        </w:numPr>
      </w:pPr>
      <w:r w:rsidRPr="00F557FA">
        <w:t xml:space="preserve">Provide quarterly, written updates to PEECA as to the efforts undertaken by Partner to increase availability of </w:t>
      </w:r>
      <w:r w:rsidR="00CA22BD" w:rsidRPr="00F557FA">
        <w:t>SAVE UP</w:t>
      </w:r>
      <w:r w:rsidRPr="00F557FA">
        <w:t xml:space="preserve"> qualified products, and to promote awareness of </w:t>
      </w:r>
      <w:r w:rsidR="00CA22BD" w:rsidRPr="00F557FA">
        <w:t>SAVE UP</w:t>
      </w:r>
      <w:r w:rsidRPr="00F557FA">
        <w:t xml:space="preserve"> and its message.</w:t>
      </w:r>
    </w:p>
    <w:p w14:paraId="0000017A" w14:textId="77777777" w:rsidR="0062341F" w:rsidRPr="00F557FA" w:rsidRDefault="00000000" w:rsidP="00F557FA">
      <w:pPr>
        <w:pStyle w:val="ListParagraph"/>
        <w:numPr>
          <w:ilvl w:val="0"/>
          <w:numId w:val="45"/>
        </w:numPr>
      </w:pPr>
      <w:r w:rsidRPr="00F557FA">
        <w:t>Consider energy efficiency improvements in company facilities.</w:t>
      </w:r>
    </w:p>
    <w:p w14:paraId="0000017B" w14:textId="46B89078" w:rsidR="0062341F" w:rsidRPr="00F557FA" w:rsidRDefault="00000000" w:rsidP="00F557FA">
      <w:pPr>
        <w:pStyle w:val="ListParagraph"/>
        <w:numPr>
          <w:ilvl w:val="0"/>
          <w:numId w:val="45"/>
        </w:numPr>
      </w:pPr>
      <w:r w:rsidRPr="00F557FA">
        <w:t xml:space="preserve">Purchase </w:t>
      </w:r>
      <w:r w:rsidR="00CA22BD" w:rsidRPr="00F557FA">
        <w:t>SAVE UP</w:t>
      </w:r>
      <w:r w:rsidRPr="00F557FA">
        <w:t xml:space="preserve"> certified products. Revise the company purchasing or procurement specifications to include </w:t>
      </w:r>
      <w:r w:rsidR="00CA22BD" w:rsidRPr="00F557FA">
        <w:t>SAVE UP</w:t>
      </w:r>
      <w:r w:rsidRPr="00F557FA">
        <w:t xml:space="preserve">. Provide procurement officials’ contact information to PEECA for periodic updates and coordination. Circulate general </w:t>
      </w:r>
      <w:r w:rsidR="00CA22BD" w:rsidRPr="00F557FA">
        <w:t>SAVE UP</w:t>
      </w:r>
      <w:r w:rsidRPr="00F557FA">
        <w:t xml:space="preserve"> certified product information to employees for use when purchasing products for their homes.</w:t>
      </w:r>
    </w:p>
    <w:p w14:paraId="0000017C" w14:textId="750FC6D4" w:rsidR="0062341F" w:rsidRPr="00F557FA" w:rsidRDefault="00000000" w:rsidP="00F557FA">
      <w:pPr>
        <w:pStyle w:val="ListParagraph"/>
        <w:numPr>
          <w:ilvl w:val="0"/>
          <w:numId w:val="45"/>
        </w:numPr>
      </w:pPr>
      <w:r w:rsidRPr="00F557FA">
        <w:t xml:space="preserve">Feature the </w:t>
      </w:r>
      <w:r w:rsidR="00CA22BD" w:rsidRPr="00F557FA">
        <w:t>SAVE UP</w:t>
      </w:r>
      <w:r w:rsidRPr="00F557FA">
        <w:t xml:space="preserve"> </w:t>
      </w:r>
      <w:r w:rsidR="00CA22BD" w:rsidRPr="00F557FA">
        <w:t>label</w:t>
      </w:r>
      <w:r w:rsidRPr="00F557FA">
        <w:t xml:space="preserve"> on Partner website and other promotional materials. </w:t>
      </w:r>
    </w:p>
    <w:p w14:paraId="0000017D" w14:textId="77777777" w:rsidR="0062341F" w:rsidRPr="00F557FA" w:rsidRDefault="00000000" w:rsidP="00F557FA">
      <w:pPr>
        <w:pStyle w:val="ListParagraph"/>
        <w:numPr>
          <w:ilvl w:val="0"/>
          <w:numId w:val="45"/>
        </w:numPr>
      </w:pPr>
      <w:r w:rsidRPr="00F557FA">
        <w:t>Ensure the power management feature is enabled on all displays and computers in use in company facilities, particularly upon installation and after service is performed.</w:t>
      </w:r>
    </w:p>
    <w:p w14:paraId="0000017E" w14:textId="7A6056AD" w:rsidR="0062341F" w:rsidRPr="00F557FA" w:rsidRDefault="00000000" w:rsidP="00F557FA">
      <w:pPr>
        <w:pStyle w:val="ListParagraph"/>
        <w:numPr>
          <w:ilvl w:val="0"/>
          <w:numId w:val="45"/>
        </w:numPr>
      </w:pPr>
      <w:r w:rsidRPr="00F557FA">
        <w:t xml:space="preserve">Provide general information about the </w:t>
      </w:r>
      <w:r w:rsidR="00CA22BD" w:rsidRPr="00F557FA">
        <w:t>SAVE UP</w:t>
      </w:r>
      <w:r w:rsidRPr="00F557FA">
        <w:t xml:space="preserve"> program to employees whose jobs are relevant to the development, marketing, sales, and service of current </w:t>
      </w:r>
      <w:r w:rsidR="00CA22BD" w:rsidRPr="00F557FA">
        <w:t>SAVE UP</w:t>
      </w:r>
      <w:r w:rsidRPr="00F557FA">
        <w:t xml:space="preserve"> qualified products.</w:t>
      </w:r>
    </w:p>
    <w:p w14:paraId="0000017F" w14:textId="77777777" w:rsidR="0062341F" w:rsidRPr="00F557FA" w:rsidRDefault="00000000" w:rsidP="00F557FA">
      <w:pPr>
        <w:pStyle w:val="ListParagraph"/>
        <w:numPr>
          <w:ilvl w:val="0"/>
          <w:numId w:val="45"/>
        </w:numPr>
      </w:pPr>
      <w:r w:rsidRPr="00F557FA">
        <w:t>Provide a simple plan to PEECA outlining specific measures Partner plans to undertake beyond the program requirements listed above. The plan may be as simple as providing a list of planned activities or milestones of which the Partner would like PEECA to be aware.</w:t>
      </w:r>
    </w:p>
    <w:p w14:paraId="00000180" w14:textId="77777777" w:rsidR="0062341F" w:rsidRPr="00F557FA" w:rsidRDefault="00000000" w:rsidP="00F557FA">
      <w:pPr>
        <w:pStyle w:val="ListParagraph"/>
        <w:numPr>
          <w:ilvl w:val="0"/>
          <w:numId w:val="45"/>
        </w:numPr>
      </w:pPr>
      <w:r w:rsidRPr="00F557FA">
        <w:t xml:space="preserve"> For example, activities may include: </w:t>
      </w:r>
    </w:p>
    <w:p w14:paraId="00000182" w14:textId="22099C1E" w:rsidR="0062341F" w:rsidRPr="00F557FA" w:rsidRDefault="00000000" w:rsidP="0008094A">
      <w:pPr>
        <w:pStyle w:val="ListParagraph"/>
        <w:numPr>
          <w:ilvl w:val="1"/>
          <w:numId w:val="59"/>
        </w:numPr>
      </w:pPr>
      <w:r w:rsidRPr="00F557FA">
        <w:t xml:space="preserve">Increasing the availability </w:t>
      </w:r>
      <w:r w:rsidR="00D55E69" w:rsidRPr="00F557FA">
        <w:t xml:space="preserve">of </w:t>
      </w:r>
      <w:r w:rsidR="00CA22BD" w:rsidRPr="00F557FA">
        <w:t>SAVE UP</w:t>
      </w:r>
      <w:r w:rsidRPr="00F557FA">
        <w:t xml:space="preserve"> </w:t>
      </w:r>
      <w:r w:rsidR="005A2901" w:rsidRPr="00F557FA">
        <w:t>qualified products</w:t>
      </w:r>
      <w:r w:rsidRPr="00F557FA">
        <w:t xml:space="preserve"> by converting the entire product line within two years to meet </w:t>
      </w:r>
      <w:r w:rsidR="00CA22BD" w:rsidRPr="00F557FA">
        <w:t>SAVE UP Product Specifications</w:t>
      </w:r>
      <w:r w:rsidR="0080764D" w:rsidRPr="00F557FA">
        <w:t>.</w:t>
      </w:r>
    </w:p>
    <w:p w14:paraId="00000183" w14:textId="0A05DD4F" w:rsidR="0062341F" w:rsidRPr="00F557FA" w:rsidRDefault="00000000" w:rsidP="0008094A">
      <w:pPr>
        <w:pStyle w:val="ListParagraph"/>
        <w:numPr>
          <w:ilvl w:val="1"/>
          <w:numId w:val="59"/>
        </w:numPr>
      </w:pPr>
      <w:r w:rsidRPr="00F557FA">
        <w:t xml:space="preserve">Demonstrating the economic and environmental benefits of energy efficiency through special in-store displays twice a </w:t>
      </w:r>
      <w:r w:rsidR="00D55E69" w:rsidRPr="00F557FA">
        <w:t>year.</w:t>
      </w:r>
    </w:p>
    <w:p w14:paraId="00000184" w14:textId="31CB5317" w:rsidR="0062341F" w:rsidRPr="00F557FA" w:rsidRDefault="00000000" w:rsidP="0008094A">
      <w:pPr>
        <w:pStyle w:val="ListParagraph"/>
        <w:numPr>
          <w:ilvl w:val="1"/>
          <w:numId w:val="59"/>
        </w:numPr>
      </w:pPr>
      <w:r w:rsidRPr="00F557FA">
        <w:t xml:space="preserve">Providing information to users (via the website and user’s manual) about energy-saving features and operating characteristics of </w:t>
      </w:r>
      <w:r w:rsidR="00CA22BD" w:rsidRPr="00F557FA">
        <w:t>SAVE UP</w:t>
      </w:r>
      <w:r w:rsidRPr="00F557FA">
        <w:t xml:space="preserve"> qualified products</w:t>
      </w:r>
      <w:r w:rsidR="00D55E69" w:rsidRPr="00F557FA">
        <w:t>.</w:t>
      </w:r>
    </w:p>
    <w:p w14:paraId="00000188" w14:textId="78007DFD" w:rsidR="0062341F" w:rsidRDefault="00000000" w:rsidP="0008094A">
      <w:pPr>
        <w:pStyle w:val="ListParagraph"/>
        <w:numPr>
          <w:ilvl w:val="1"/>
          <w:numId w:val="59"/>
        </w:numPr>
      </w:pPr>
      <w:r w:rsidRPr="00F557FA">
        <w:t xml:space="preserve">Building awareness of the </w:t>
      </w:r>
      <w:r w:rsidR="00CA22BD" w:rsidRPr="00F557FA">
        <w:t>SAVE UP</w:t>
      </w:r>
      <w:r w:rsidRPr="00F557FA">
        <w:t xml:space="preserve"> brand identity by collaborating with PEECA on print advertorial</w:t>
      </w:r>
      <w:r w:rsidR="00CA22BD" w:rsidRPr="00F557FA">
        <w:t>s</w:t>
      </w:r>
      <w:r w:rsidRPr="00F557FA">
        <w:t xml:space="preserve"> and press event</w:t>
      </w:r>
      <w:r w:rsidR="00CA22BD" w:rsidRPr="00F557FA">
        <w:t>s</w:t>
      </w:r>
      <w:r w:rsidRPr="00F557FA">
        <w:t>.</w:t>
      </w:r>
    </w:p>
    <w:p w14:paraId="444DC3FF" w14:textId="77777777" w:rsidR="0008094A" w:rsidRDefault="0008094A" w:rsidP="0008094A"/>
    <w:p w14:paraId="17582D56" w14:textId="77777777" w:rsidR="0008094A" w:rsidRDefault="0008094A" w:rsidP="0008094A"/>
    <w:p w14:paraId="3F4641DD" w14:textId="77777777" w:rsidR="0008094A" w:rsidRDefault="0008094A" w:rsidP="0008094A"/>
    <w:p w14:paraId="565399F9" w14:textId="77777777" w:rsidR="0008094A" w:rsidRDefault="0008094A" w:rsidP="0008094A"/>
    <w:p w14:paraId="03218319" w14:textId="77777777" w:rsidR="0008094A" w:rsidRDefault="0008094A">
      <w:p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pPr>
      <w:r>
        <w:br w:type="page"/>
      </w:r>
    </w:p>
    <w:p w14:paraId="249F0653" w14:textId="2184DAEB" w:rsidR="0008094A" w:rsidRDefault="00005393" w:rsidP="00493434">
      <w:pPr>
        <w:pStyle w:val="Title"/>
      </w:pPr>
      <w:r>
        <w:lastRenderedPageBreak/>
        <w:t>Partnership</w:t>
      </w:r>
      <w:r w:rsidR="0008094A">
        <w:t xml:space="preserve"> Agreement</w:t>
      </w:r>
    </w:p>
    <w:p w14:paraId="46CDEC15" w14:textId="77777777" w:rsidR="0008094A" w:rsidRDefault="0008094A" w:rsidP="0008094A"/>
    <w:p w14:paraId="45A7B991" w14:textId="24563969" w:rsidR="00493434" w:rsidRDefault="00493434" w:rsidP="00493434">
      <w:pPr>
        <w:pStyle w:val="BodyText"/>
      </w:pPr>
      <w:r>
        <w:t xml:space="preserve">Through this </w:t>
      </w:r>
      <w:proofErr w:type="gramStart"/>
      <w:r>
        <w:t xml:space="preserve">agreement,  </w:t>
      </w:r>
      <w:r w:rsidRPr="00B77A98">
        <w:t xml:space="preserve"> </w:t>
      </w:r>
      <w:proofErr w:type="gramEnd"/>
      <w:r w:rsidRPr="00B77A98">
        <w:t xml:space="preserve"> </w:t>
      </w:r>
      <w:r w:rsidR="00B77A98">
        <w:t xml:space="preserve">         </w:t>
      </w:r>
      <w:r w:rsidR="00B77A98" w:rsidRPr="00493434">
        <w:rPr>
          <w:highlight w:val="yellow"/>
        </w:rPr>
        <w:t>NAME of COMPANY</w:t>
      </w:r>
      <w:r w:rsidRPr="00B77A98">
        <w:t xml:space="preserve">                     </w:t>
      </w:r>
      <w:r>
        <w:t xml:space="preserve">joins in partnership with PEECA under the </w:t>
      </w:r>
      <w:r w:rsidRPr="00493434">
        <w:rPr>
          <w:b/>
          <w:bCs/>
        </w:rPr>
        <w:t>SAVE UP</w:t>
      </w:r>
      <w:r>
        <w:t xml:space="preserve"> </w:t>
      </w:r>
      <w:proofErr w:type="spellStart"/>
      <w:r>
        <w:t>Programme</w:t>
      </w:r>
      <w:proofErr w:type="spellEnd"/>
      <w:r>
        <w:t xml:space="preserve">. The </w:t>
      </w:r>
      <w:r w:rsidRPr="00493434">
        <w:rPr>
          <w:b/>
          <w:bCs/>
        </w:rPr>
        <w:t>SAVE UP</w:t>
      </w:r>
      <w:r>
        <w:t xml:space="preserve"> Partner </w:t>
      </w:r>
      <w:proofErr w:type="spellStart"/>
      <w:r>
        <w:t>recognises</w:t>
      </w:r>
      <w:proofErr w:type="spellEnd"/>
      <w:r>
        <w:t xml:space="preserve"> </w:t>
      </w:r>
      <w:r w:rsidRPr="00493434">
        <w:rPr>
          <w:b/>
          <w:bCs/>
        </w:rPr>
        <w:t>SAVE UP</w:t>
      </w:r>
      <w:r>
        <w:t xml:space="preserve"> as a broad partnership designed to promote products that use less energy while providing the same or better performance than conventional designs. The </w:t>
      </w:r>
      <w:r w:rsidRPr="00493434">
        <w:rPr>
          <w:b/>
          <w:bCs/>
        </w:rPr>
        <w:t>SAVE UP</w:t>
      </w:r>
      <w:r>
        <w:t xml:space="preserve"> Partner wishes to use the </w:t>
      </w:r>
      <w:r w:rsidRPr="00493434">
        <w:rPr>
          <w:b/>
          <w:bCs/>
        </w:rPr>
        <w:t>SAVE UP</w:t>
      </w:r>
      <w:r>
        <w:t xml:space="preserve"> name and/ or mark in association with qualified products. The </w:t>
      </w:r>
      <w:r w:rsidRPr="00493434">
        <w:rPr>
          <w:b/>
          <w:bCs/>
        </w:rPr>
        <w:t>SAVE UP</w:t>
      </w:r>
      <w:r>
        <w:t xml:space="preserve"> Partner agrees to use the partnership and the </w:t>
      </w:r>
      <w:r w:rsidRPr="00493434">
        <w:rPr>
          <w:b/>
          <w:bCs/>
        </w:rPr>
        <w:t>SAVE UP</w:t>
      </w:r>
      <w:r>
        <w:t xml:space="preserve"> label to promote energy efficiency as an easy and desirable option for organizations and consumers to prevent pollution, protect the global environment, and save on energy bills. The </w:t>
      </w:r>
      <w:r w:rsidRPr="00493434">
        <w:rPr>
          <w:b/>
          <w:bCs/>
        </w:rPr>
        <w:t>SAVE UP</w:t>
      </w:r>
      <w:r>
        <w:t xml:space="preserve"> Partner agrees that it is important to build and maintain the meaning of the </w:t>
      </w:r>
      <w:r w:rsidRPr="005405F1">
        <w:rPr>
          <w:b/>
          <w:bCs/>
        </w:rPr>
        <w:t>SAVE UP</w:t>
      </w:r>
      <w:r>
        <w:t xml:space="preserve"> label as a trustworthy symbol that makes it easy to make a change for the better.</w:t>
      </w:r>
    </w:p>
    <w:p w14:paraId="3477F903" w14:textId="77777777" w:rsidR="00A17BFB" w:rsidRDefault="00A17BFB" w:rsidP="00A17BFB">
      <w:pPr>
        <w:pStyle w:val="Heading2"/>
      </w:pPr>
      <w:r>
        <w:t>Partner Commitments</w:t>
      </w:r>
    </w:p>
    <w:p w14:paraId="54F62755" w14:textId="242CA4FA" w:rsidR="00A17BFB" w:rsidRPr="00A17BFB" w:rsidRDefault="00A17BFB" w:rsidP="00A17BFB">
      <w:pPr>
        <w:pStyle w:val="BodyText"/>
      </w:pPr>
      <w:r w:rsidRPr="00A17BFB">
        <w:t xml:space="preserve">The </w:t>
      </w:r>
      <w:r w:rsidRPr="005405F1">
        <w:rPr>
          <w:b/>
          <w:bCs/>
        </w:rPr>
        <w:t>SAVE UP</w:t>
      </w:r>
      <w:r w:rsidRPr="00A17BFB">
        <w:t xml:space="preserve"> Partner agrees to</w:t>
      </w:r>
      <w:r>
        <w:t xml:space="preserve"> </w:t>
      </w:r>
      <w:r w:rsidRPr="00A17BFB">
        <w:t>fulfill all requirements as outlined in the following supporting documents:</w:t>
      </w:r>
    </w:p>
    <w:p w14:paraId="53351866" w14:textId="5771D26F" w:rsidR="00A17BFB" w:rsidRPr="00A17BFB" w:rsidRDefault="00CE6D0F" w:rsidP="00CE6D0F">
      <w:pPr>
        <w:pStyle w:val="BodyText"/>
        <w:numPr>
          <w:ilvl w:val="0"/>
          <w:numId w:val="62"/>
        </w:numPr>
      </w:pPr>
      <w:r w:rsidRPr="00CE6D0F">
        <w:rPr>
          <w:b/>
          <w:bCs/>
        </w:rPr>
        <w:t>SAVE UP</w:t>
      </w:r>
      <w:r w:rsidR="00A17BFB" w:rsidRPr="00A17BFB">
        <w:t xml:space="preserve"> </w:t>
      </w:r>
      <w:r w:rsidR="00A17BFB">
        <w:t xml:space="preserve">Partner Agreements, </w:t>
      </w:r>
      <w:r w:rsidR="00A17BFB" w:rsidRPr="00A17BFB">
        <w:t xml:space="preserve">defining requirements for being </w:t>
      </w:r>
      <w:proofErr w:type="spellStart"/>
      <w:r w:rsidR="00A17BFB" w:rsidRPr="00A17BFB">
        <w:t>recogni</w:t>
      </w:r>
      <w:r w:rsidR="005405F1">
        <w:t>s</w:t>
      </w:r>
      <w:r w:rsidR="00A17BFB" w:rsidRPr="00A17BFB">
        <w:t>ed</w:t>
      </w:r>
      <w:proofErr w:type="spellEnd"/>
      <w:r w:rsidR="00A17BFB" w:rsidRPr="00A17BFB">
        <w:t xml:space="preserve"> as a</w:t>
      </w:r>
      <w:r>
        <w:t xml:space="preserve"> </w:t>
      </w:r>
      <w:r w:rsidR="00A17BFB" w:rsidRPr="00A17BFB">
        <w:t>partner includ</w:t>
      </w:r>
      <w:r>
        <w:t>ing</w:t>
      </w:r>
      <w:r w:rsidR="00A17BFB" w:rsidRPr="00A17BFB">
        <w:t xml:space="preserve"> identifying a</w:t>
      </w:r>
      <w:r w:rsidR="005405F1">
        <w:t xml:space="preserve"> </w:t>
      </w:r>
      <w:r w:rsidR="00A17BFB" w:rsidRPr="00A17BFB">
        <w:t xml:space="preserve">responsible party and updating </w:t>
      </w:r>
      <w:r>
        <w:t>PEECA</w:t>
      </w:r>
      <w:r w:rsidR="00A17BFB" w:rsidRPr="00A17BFB">
        <w:t xml:space="preserve"> on the efforts</w:t>
      </w:r>
      <w:r w:rsidR="005405F1">
        <w:t xml:space="preserve"> </w:t>
      </w:r>
      <w:r w:rsidR="00A17BFB" w:rsidRPr="00A17BFB">
        <w:t xml:space="preserve">undertaken through the partnership. </w:t>
      </w:r>
      <w:r>
        <w:t>T</w:t>
      </w:r>
      <w:r w:rsidR="00A17BFB" w:rsidRPr="00A17BFB">
        <w:t xml:space="preserve">hese include </w:t>
      </w:r>
      <w:r w:rsidRPr="00CE6D0F">
        <w:rPr>
          <w:b/>
          <w:bCs/>
        </w:rPr>
        <w:t>SAVE UP</w:t>
      </w:r>
      <w:r>
        <w:t xml:space="preserve"> product specifications</w:t>
      </w:r>
      <w:r w:rsidR="00A17BFB" w:rsidRPr="00A17BFB">
        <w:t xml:space="preserve"> defining the energy and other performance specifications that must be met</w:t>
      </w:r>
      <w:r>
        <w:t xml:space="preserve"> </w:t>
      </w:r>
      <w:r w:rsidR="00A17BFB" w:rsidRPr="00A17BFB">
        <w:t xml:space="preserve">for use of the </w:t>
      </w:r>
      <w:r w:rsidRPr="00CE6D0F">
        <w:rPr>
          <w:b/>
          <w:bCs/>
        </w:rPr>
        <w:t>SAVE UP</w:t>
      </w:r>
      <w:r w:rsidR="00A17BFB" w:rsidRPr="00A17BFB">
        <w:t xml:space="preserve"> on and/or in association products; and</w:t>
      </w:r>
    </w:p>
    <w:p w14:paraId="2DB691D6" w14:textId="44A2D145" w:rsidR="00A17BFB" w:rsidRDefault="00A17BFB" w:rsidP="00CE6D0F">
      <w:pPr>
        <w:pStyle w:val="BodyText"/>
        <w:numPr>
          <w:ilvl w:val="0"/>
          <w:numId w:val="62"/>
        </w:numPr>
      </w:pPr>
      <w:r w:rsidRPr="005405F1">
        <w:rPr>
          <w:b/>
          <w:bCs/>
        </w:rPr>
        <w:t>SAVE UP</w:t>
      </w:r>
      <w:r>
        <w:t xml:space="preserve"> Brand Guidelines, describing how the </w:t>
      </w:r>
      <w:r w:rsidRPr="005405F1">
        <w:rPr>
          <w:b/>
          <w:bCs/>
        </w:rPr>
        <w:t>SAVE UP</w:t>
      </w:r>
      <w:r>
        <w:t xml:space="preserve"> name and label may be used. Partner will adhere to these guidelines and ensure that its authorized representatives, such as advertising agencies, dealers, and distributors, are also in compliance.</w:t>
      </w:r>
    </w:p>
    <w:p w14:paraId="2DC9ECCC" w14:textId="77777777" w:rsidR="00A17BFB" w:rsidRDefault="00A17BFB" w:rsidP="00A17BFB">
      <w:pPr>
        <w:pStyle w:val="BodyText"/>
      </w:pPr>
    </w:p>
    <w:p w14:paraId="37F2E316" w14:textId="2BA42E15" w:rsidR="00A17BFB" w:rsidRDefault="00A17BFB" w:rsidP="00A17BFB">
      <w:pPr>
        <w:pStyle w:val="BodyText"/>
      </w:pPr>
      <w:r>
        <w:t>PEECA will undertake a variety of efforts to build awareness of the SAVE UP name and label, maintain the credibility of the SAVE UP name and label, and promote the benefits of energy-efficient products. PEECA will strive to:</w:t>
      </w:r>
    </w:p>
    <w:p w14:paraId="13D5D53C" w14:textId="649D0AE2" w:rsidR="00A17BFB" w:rsidRDefault="00A17BFB" w:rsidP="00A17BFB">
      <w:pPr>
        <w:pStyle w:val="BodyText"/>
        <w:numPr>
          <w:ilvl w:val="0"/>
          <w:numId w:val="60"/>
        </w:numPr>
      </w:pPr>
      <w:r>
        <w:t xml:space="preserve">increase awareness of the </w:t>
      </w:r>
      <w:r w:rsidRPr="00A17BFB">
        <w:rPr>
          <w:b/>
          <w:bCs/>
        </w:rPr>
        <w:t>SAVE UP</w:t>
      </w:r>
      <w:r>
        <w:t xml:space="preserve"> name and mark across the residential, commercial, and industrial sectors by distributing key messages on the benefits of </w:t>
      </w:r>
      <w:r w:rsidRPr="00A17BFB">
        <w:rPr>
          <w:b/>
          <w:bCs/>
        </w:rPr>
        <w:t>SAVE UP</w:t>
      </w:r>
      <w:r>
        <w:t xml:space="preserve"> qualified </w:t>
      </w:r>
      <w:proofErr w:type="gramStart"/>
      <w:r>
        <w:t>products;</w:t>
      </w:r>
      <w:proofErr w:type="gramEnd"/>
    </w:p>
    <w:p w14:paraId="25748D0A" w14:textId="7FD2E9CF" w:rsidR="00493434" w:rsidRDefault="00A17BFB" w:rsidP="00A17BFB">
      <w:pPr>
        <w:pStyle w:val="BodyText"/>
        <w:numPr>
          <w:ilvl w:val="0"/>
          <w:numId w:val="60"/>
        </w:numPr>
      </w:pPr>
      <w:r>
        <w:t xml:space="preserve">make current versions of the </w:t>
      </w:r>
      <w:r w:rsidRPr="00A17BFB">
        <w:rPr>
          <w:b/>
          <w:bCs/>
        </w:rPr>
        <w:t>SAVE UP</w:t>
      </w:r>
      <w:r>
        <w:t xml:space="preserve"> Brand Guidelines and </w:t>
      </w:r>
      <w:r w:rsidRPr="00A17BFB">
        <w:rPr>
          <w:b/>
          <w:bCs/>
        </w:rPr>
        <w:t>SAVE UP</w:t>
      </w:r>
      <w:r>
        <w:t xml:space="preserve"> Program Requirements easily accessible through the Internet and other means.</w:t>
      </w:r>
    </w:p>
    <w:p w14:paraId="04E42F42" w14:textId="4E2FE14F" w:rsidR="00A17BFB" w:rsidRDefault="00A17BFB" w:rsidP="00A17BFB">
      <w:pPr>
        <w:pStyle w:val="BodyText"/>
        <w:numPr>
          <w:ilvl w:val="0"/>
          <w:numId w:val="60"/>
        </w:numPr>
      </w:pPr>
      <w:r>
        <w:t xml:space="preserve">maintain a Web site where </w:t>
      </w:r>
      <w:r w:rsidRPr="00A17BFB">
        <w:rPr>
          <w:b/>
          <w:bCs/>
        </w:rPr>
        <w:t>SAVE UP</w:t>
      </w:r>
      <w:r>
        <w:t xml:space="preserve"> Partner can furnish information on its program efforts and responsible key contacts as outlined in the </w:t>
      </w:r>
      <w:r w:rsidRPr="00A17BFB">
        <w:rPr>
          <w:b/>
          <w:bCs/>
        </w:rPr>
        <w:t>SAVE UP</w:t>
      </w:r>
      <w:r>
        <w:t xml:space="preserve"> Program Requirements; and</w:t>
      </w:r>
    </w:p>
    <w:p w14:paraId="4300516D" w14:textId="7958D50B" w:rsidR="00A17BFB" w:rsidRDefault="00A17BFB" w:rsidP="00A17BFB">
      <w:pPr>
        <w:pStyle w:val="BodyText"/>
        <w:numPr>
          <w:ilvl w:val="0"/>
          <w:numId w:val="60"/>
        </w:numPr>
      </w:pPr>
      <w:r>
        <w:t xml:space="preserve">provide </w:t>
      </w:r>
      <w:r w:rsidRPr="00A17BFB">
        <w:rPr>
          <w:b/>
          <w:bCs/>
        </w:rPr>
        <w:t>SAVE UP</w:t>
      </w:r>
      <w:r>
        <w:t xml:space="preserve"> Partner with public recognition through the Internet and other mechanisms for its efforts in the </w:t>
      </w:r>
      <w:r w:rsidRPr="00A17BFB">
        <w:rPr>
          <w:b/>
          <w:bCs/>
        </w:rPr>
        <w:t>SAVE UP</w:t>
      </w:r>
      <w:r>
        <w:t xml:space="preserve"> Partnership and its role in protecting the environment.</w:t>
      </w:r>
    </w:p>
    <w:p w14:paraId="178B04F2" w14:textId="4E86D3B4" w:rsidR="0008094A" w:rsidRDefault="0008094A" w:rsidP="00493434">
      <w:pPr>
        <w:pStyle w:val="Heading2"/>
      </w:pPr>
      <w:r>
        <w:t>Disclaimers</w:t>
      </w:r>
    </w:p>
    <w:p w14:paraId="1524EBB2" w14:textId="7BD5A1FF" w:rsidR="0008094A" w:rsidRDefault="00A17BFB" w:rsidP="00A17BFB">
      <w:pPr>
        <w:pStyle w:val="BodyText"/>
      </w:pPr>
      <w:r>
        <w:t xml:space="preserve">The </w:t>
      </w:r>
      <w:r w:rsidR="0008094A">
        <w:t xml:space="preserve">Partner will not construe, claim, or imply that its participation in the </w:t>
      </w:r>
      <w:r w:rsidRPr="00A17BFB">
        <w:rPr>
          <w:b/>
          <w:bCs/>
        </w:rPr>
        <w:t>SAVE UP</w:t>
      </w:r>
      <w:r w:rsidR="0008094A">
        <w:t xml:space="preserve"> </w:t>
      </w:r>
      <w:proofErr w:type="spellStart"/>
      <w:r w:rsidR="0008094A">
        <w:t>program</w:t>
      </w:r>
      <w:r>
        <w:t>me</w:t>
      </w:r>
      <w:proofErr w:type="spellEnd"/>
      <w:r>
        <w:t xml:space="preserve"> </w:t>
      </w:r>
      <w:r w:rsidR="0008094A">
        <w:t>constitutes government approval, acceptance, or endorsement of anything other than</w:t>
      </w:r>
      <w:r>
        <w:t xml:space="preserve"> </w:t>
      </w:r>
      <w:r w:rsidR="0008094A">
        <w:t xml:space="preserve">Partner’s commitment to the </w:t>
      </w:r>
      <w:proofErr w:type="spellStart"/>
      <w:r w:rsidR="0008094A">
        <w:t>program</w:t>
      </w:r>
      <w:r>
        <w:t>me</w:t>
      </w:r>
      <w:proofErr w:type="spellEnd"/>
      <w:r w:rsidR="0008094A">
        <w:t xml:space="preserve">. Partner understands its participation in the </w:t>
      </w:r>
      <w:r w:rsidRPr="00A17BFB">
        <w:rPr>
          <w:b/>
          <w:bCs/>
        </w:rPr>
        <w:t>SAVE UP</w:t>
      </w:r>
      <w:r>
        <w:t xml:space="preserve"> </w:t>
      </w:r>
      <w:proofErr w:type="spellStart"/>
      <w:r w:rsidR="0008094A">
        <w:t>program</w:t>
      </w:r>
      <w:r>
        <w:t>me</w:t>
      </w:r>
      <w:proofErr w:type="spellEnd"/>
      <w:r w:rsidR="0008094A">
        <w:t xml:space="preserve"> does not constitute government endorsement of Partner or its products. Partner understands that the activities it undertakes in</w:t>
      </w:r>
      <w:r>
        <w:t xml:space="preserve"> </w:t>
      </w:r>
      <w:r w:rsidR="0008094A">
        <w:t xml:space="preserve">connection with the </w:t>
      </w:r>
      <w:r w:rsidRPr="00A17BFB">
        <w:rPr>
          <w:b/>
          <w:bCs/>
        </w:rPr>
        <w:t>SAVE UP</w:t>
      </w:r>
      <w:r w:rsidR="0008094A">
        <w:t xml:space="preserve"> </w:t>
      </w:r>
      <w:proofErr w:type="spellStart"/>
      <w:r w:rsidR="0008094A">
        <w:t>program</w:t>
      </w:r>
      <w:r>
        <w:t>me</w:t>
      </w:r>
      <w:proofErr w:type="spellEnd"/>
      <w:r w:rsidR="0008094A">
        <w:t xml:space="preserve"> are voluntary and not intended to provide services to</w:t>
      </w:r>
      <w:r>
        <w:t xml:space="preserve"> </w:t>
      </w:r>
      <w:r w:rsidR="0008094A">
        <w:t>the government. As such, Partner will not submit a claim for compensation to any agency.</w:t>
      </w:r>
    </w:p>
    <w:p w14:paraId="23B75F68" w14:textId="77777777" w:rsidR="00493434" w:rsidRDefault="00493434" w:rsidP="00A17BFB">
      <w:pPr>
        <w:pStyle w:val="Heading2"/>
      </w:pPr>
      <w:r>
        <w:t>Dispute Resolution</w:t>
      </w:r>
    </w:p>
    <w:p w14:paraId="49F7564A" w14:textId="524A782B" w:rsidR="00493434" w:rsidRDefault="00493434" w:rsidP="00B77A98">
      <w:pPr>
        <w:pStyle w:val="BodyText"/>
      </w:pPr>
      <w:r>
        <w:t xml:space="preserve">Partner and </w:t>
      </w:r>
      <w:r w:rsidR="00A17BFB">
        <w:t>PEECA</w:t>
      </w:r>
      <w:r>
        <w:t xml:space="preserve"> will assume good faith as a general principle for resolving conflicts under the</w:t>
      </w:r>
      <w:r w:rsidR="00A17BFB">
        <w:t xml:space="preserve"> SAVE UP</w:t>
      </w:r>
      <w:r>
        <w:t xml:space="preserve"> </w:t>
      </w:r>
      <w:proofErr w:type="spellStart"/>
      <w:r>
        <w:t>program</w:t>
      </w:r>
      <w:r w:rsidR="00A17BFB">
        <w:t>me</w:t>
      </w:r>
      <w:proofErr w:type="spellEnd"/>
      <w:r>
        <w:t xml:space="preserve">. Both parties will endeavor to resolve all matters informally, </w:t>
      </w:r>
      <w:proofErr w:type="gramStart"/>
      <w:r>
        <w:t>so as to</w:t>
      </w:r>
      <w:proofErr w:type="gramEnd"/>
      <w:r w:rsidR="00A17BFB">
        <w:t xml:space="preserve"> </w:t>
      </w:r>
      <w:r>
        <w:t xml:space="preserve">preserve maximum public confidence in </w:t>
      </w:r>
      <w:r w:rsidR="00A17BFB" w:rsidRPr="00B77A98">
        <w:rPr>
          <w:b/>
          <w:bCs/>
        </w:rPr>
        <w:t>SAVE UP</w:t>
      </w:r>
      <w:r>
        <w:t>.</w:t>
      </w:r>
    </w:p>
    <w:p w14:paraId="3D48F32F" w14:textId="77777777" w:rsidR="00330BBE" w:rsidRDefault="00330BBE" w:rsidP="00B77A98">
      <w:pPr>
        <w:pStyle w:val="BodyText"/>
      </w:pPr>
    </w:p>
    <w:p w14:paraId="2A5D13C9" w14:textId="77777777" w:rsidR="00330BBE" w:rsidRDefault="00330BBE" w:rsidP="00B77A98">
      <w:pPr>
        <w:pStyle w:val="BodyText"/>
      </w:pPr>
    </w:p>
    <w:p w14:paraId="01DD0ACA" w14:textId="77777777" w:rsidR="00330BBE" w:rsidRDefault="00330BBE" w:rsidP="00B77A98">
      <w:pPr>
        <w:pStyle w:val="BodyText"/>
      </w:pPr>
    </w:p>
    <w:p w14:paraId="1D1FA1E6" w14:textId="369E7803" w:rsidR="00493434" w:rsidRDefault="00493434" w:rsidP="00B77A98">
      <w:pPr>
        <w:pStyle w:val="BodyText"/>
      </w:pPr>
      <w:r>
        <w:t>In the event informal channels do not produce a mutually agreeable resolution to a matter in dispute,</w:t>
      </w:r>
      <w:r w:rsidR="00A17BFB">
        <w:t xml:space="preserve"> </w:t>
      </w:r>
      <w:r>
        <w:t>either party to this agreement shall notify the other in writing as to the nature of the dispute, the</w:t>
      </w:r>
      <w:r w:rsidR="00A17BFB">
        <w:t xml:space="preserve"> </w:t>
      </w:r>
      <w:r>
        <w:t>specific corrective action sought, and their intent to terminate the Partnership Agreement, either as a</w:t>
      </w:r>
      <w:r w:rsidR="00A17BFB">
        <w:t xml:space="preserve"> </w:t>
      </w:r>
      <w:r>
        <w:t>whole or in part, unless specific corrective actions sought are undertaken</w:t>
      </w:r>
      <w:r w:rsidR="00B77A98">
        <w:t>.</w:t>
      </w:r>
    </w:p>
    <w:p w14:paraId="403667A3" w14:textId="77777777" w:rsidR="00B77A98" w:rsidRDefault="00B77A98" w:rsidP="00B77A98">
      <w:pPr>
        <w:pStyle w:val="Heading2"/>
      </w:pPr>
      <w:r>
        <w:t>Entry into Force and Duration of Agreement</w:t>
      </w:r>
    </w:p>
    <w:p w14:paraId="65BBAFD9" w14:textId="38117659" w:rsidR="0008094A" w:rsidRDefault="0008094A" w:rsidP="00B77A98">
      <w:pPr>
        <w:pStyle w:val="BodyText"/>
      </w:pPr>
      <w:r>
        <w:t>Both parties concur that this agreement and the terms outlined in the supporting documents will</w:t>
      </w:r>
      <w:r w:rsidR="00B77A98">
        <w:t xml:space="preserve"> </w:t>
      </w:r>
      <w:r>
        <w:t>become effective when signed by both parties. This agreement may be updated at any time to add</w:t>
      </w:r>
      <w:r w:rsidR="00B77A98">
        <w:t xml:space="preserve"> </w:t>
      </w:r>
      <w:r>
        <w:t xml:space="preserve">new areas for which </w:t>
      </w:r>
      <w:r w:rsidR="00B77A98" w:rsidRPr="00B77A98">
        <w:rPr>
          <w:b/>
          <w:bCs/>
        </w:rPr>
        <w:t>SAVE UP</w:t>
      </w:r>
      <w:r>
        <w:t xml:space="preserve"> Partner wants to be </w:t>
      </w:r>
      <w:proofErr w:type="spellStart"/>
      <w:r>
        <w:t>recogni</w:t>
      </w:r>
      <w:r w:rsidR="00B77A98">
        <w:t>s</w:t>
      </w:r>
      <w:r>
        <w:t>ed</w:t>
      </w:r>
      <w:proofErr w:type="spellEnd"/>
      <w:r>
        <w:t xml:space="preserve"> as a partner. Both parties</w:t>
      </w:r>
      <w:r w:rsidR="00B77A98">
        <w:t xml:space="preserve"> </w:t>
      </w:r>
      <w:r>
        <w:t>concur that this agreement is wholly voluntary and may be terminated by either party at any time,</w:t>
      </w:r>
      <w:r w:rsidR="00B77A98">
        <w:t xml:space="preserve"> </w:t>
      </w:r>
      <w:r>
        <w:t>and for any reason, with no penalty. Failure to comply with this Partnership Agreement, applicable</w:t>
      </w:r>
      <w:r w:rsidR="00B77A98">
        <w:t xml:space="preserve"> </w:t>
      </w:r>
      <w:r>
        <w:t xml:space="preserve">Program Requirements, and </w:t>
      </w:r>
      <w:r w:rsidR="00B77A98">
        <w:t>Brand</w:t>
      </w:r>
      <w:r>
        <w:t xml:space="preserve"> Guidelines can result in termination of this agreement and</w:t>
      </w:r>
      <w:r w:rsidR="00B77A98">
        <w:t xml:space="preserve"> </w:t>
      </w:r>
      <w:proofErr w:type="spellStart"/>
      <w:r>
        <w:t>authori</w:t>
      </w:r>
      <w:r w:rsidR="00B77A98">
        <w:t>s</w:t>
      </w:r>
      <w:r>
        <w:t>ation</w:t>
      </w:r>
      <w:proofErr w:type="spellEnd"/>
      <w:r>
        <w:t xml:space="preserve"> to use the </w:t>
      </w:r>
      <w:r w:rsidR="00B77A98">
        <w:t>SAVE UP label</w:t>
      </w:r>
      <w:r>
        <w:t xml:space="preserve">. </w:t>
      </w:r>
      <w:r w:rsidR="00B77A98">
        <w:t>PEECA</w:t>
      </w:r>
      <w:r>
        <w:t xml:space="preserve"> will actively pursue actions for resolving</w:t>
      </w:r>
      <w:r w:rsidR="00B77A98">
        <w:t xml:space="preserve"> </w:t>
      </w:r>
      <w:r>
        <w:t>issues of non</w:t>
      </w:r>
      <w:r w:rsidR="00B77A98">
        <w:t>-</w:t>
      </w:r>
      <w:r>
        <w:t>compliance.</w:t>
      </w:r>
    </w:p>
    <w:p w14:paraId="150319D6" w14:textId="6C610545" w:rsidR="0008094A" w:rsidRDefault="0008094A" w:rsidP="00B77A98">
      <w:pPr>
        <w:pStyle w:val="BodyText"/>
      </w:pPr>
      <w:r>
        <w:t>The undersigned hereby execute this Partnership Agreement on behalf of their party. The</w:t>
      </w:r>
      <w:r w:rsidR="00B77A98">
        <w:t xml:space="preserve"> </w:t>
      </w:r>
      <w:r>
        <w:t>signatories of this agreement affirm that they have the authority to execute this agreement on behalf</w:t>
      </w:r>
      <w:r w:rsidR="00B77A98">
        <w:t xml:space="preserve"> </w:t>
      </w:r>
      <w:r>
        <w:t xml:space="preserve">of </w:t>
      </w:r>
      <w:r w:rsidR="00B77A98" w:rsidRPr="00B77A98">
        <w:rPr>
          <w:b/>
          <w:bCs/>
        </w:rPr>
        <w:t>SAVE UP</w:t>
      </w:r>
      <w:r>
        <w:t xml:space="preserve"> Partner and </w:t>
      </w:r>
      <w:r w:rsidR="00B77A98">
        <w:t>PEECA.</w:t>
      </w:r>
    </w:p>
    <w:p w14:paraId="0294B4F7" w14:textId="77777777" w:rsidR="00493434" w:rsidRDefault="00493434" w:rsidP="0008094A"/>
    <w:p w14:paraId="78A3158C" w14:textId="55C48158" w:rsidR="00493434" w:rsidRPr="00B77A98" w:rsidRDefault="00493434" w:rsidP="0008094A">
      <w:pPr>
        <w:rPr>
          <w:u w:val="single"/>
        </w:rPr>
      </w:pPr>
      <w:r w:rsidRPr="00B77A98">
        <w:rPr>
          <w:u w:val="single"/>
        </w:rPr>
        <w:t>Partnership Agreement Signatory for PEECA:</w:t>
      </w:r>
    </w:p>
    <w:p w14:paraId="396E0261" w14:textId="77777777" w:rsidR="00493434" w:rsidRDefault="00493434" w:rsidP="0008094A"/>
    <w:p w14:paraId="0735EFF7" w14:textId="77777777" w:rsidR="00493434" w:rsidRDefault="00493434" w:rsidP="00493434">
      <w:r>
        <w:t>Signature:</w:t>
      </w:r>
    </w:p>
    <w:p w14:paraId="744E9783" w14:textId="77777777" w:rsidR="00B77A98" w:rsidRDefault="00B77A98" w:rsidP="00493434"/>
    <w:p w14:paraId="02036B14" w14:textId="44EA871F" w:rsidR="00493434" w:rsidRDefault="00493434" w:rsidP="00493434">
      <w:r>
        <w:t>Name and Title:</w:t>
      </w:r>
    </w:p>
    <w:p w14:paraId="4A1637CB" w14:textId="77777777" w:rsidR="00B77A98" w:rsidRDefault="00B77A98" w:rsidP="00493434"/>
    <w:p w14:paraId="582F999C" w14:textId="061761F9" w:rsidR="00493434" w:rsidRDefault="00493434" w:rsidP="00493434">
      <w:r>
        <w:t>Date:</w:t>
      </w:r>
    </w:p>
    <w:p w14:paraId="0041B7E0" w14:textId="77777777" w:rsidR="00493434" w:rsidRDefault="00493434" w:rsidP="00493434"/>
    <w:p w14:paraId="3524CA1F" w14:textId="6F315533" w:rsidR="00493434" w:rsidRPr="00B77A98" w:rsidRDefault="00493434" w:rsidP="00493434">
      <w:pPr>
        <w:rPr>
          <w:u w:val="single"/>
        </w:rPr>
      </w:pPr>
      <w:r w:rsidRPr="00B77A98">
        <w:rPr>
          <w:u w:val="single"/>
        </w:rPr>
        <w:t>Partnership Agreement Signatory for [</w:t>
      </w:r>
      <w:r w:rsidRPr="00B77A98">
        <w:rPr>
          <w:highlight w:val="yellow"/>
          <w:u w:val="single"/>
        </w:rPr>
        <w:t>NAME of COMPANY</w:t>
      </w:r>
      <w:r w:rsidRPr="00B77A98">
        <w:rPr>
          <w:u w:val="single"/>
        </w:rPr>
        <w:t>]</w:t>
      </w:r>
      <w:r w:rsidR="00B77A98" w:rsidRPr="00B77A98">
        <w:rPr>
          <w:u w:val="single"/>
        </w:rPr>
        <w:t>:</w:t>
      </w:r>
    </w:p>
    <w:p w14:paraId="1E50E1E7" w14:textId="529E807C" w:rsidR="00493434" w:rsidRDefault="00B77A98" w:rsidP="00B77A98">
      <w:pPr>
        <w:pStyle w:val="indentpara"/>
      </w:pPr>
      <w:r>
        <w:rPr>
          <w:noProof/>
          <w:u w:val="single"/>
        </w:rPr>
        <mc:AlternateContent>
          <mc:Choice Requires="wps">
            <w:drawing>
              <wp:anchor distT="0" distB="0" distL="114300" distR="114300" simplePos="0" relativeHeight="251667456" behindDoc="0" locked="0" layoutInCell="1" allowOverlap="1" wp14:anchorId="160BC231" wp14:editId="2F5AFE41">
                <wp:simplePos x="0" y="0"/>
                <wp:positionH relativeFrom="column">
                  <wp:posOffset>-14761</wp:posOffset>
                </wp:positionH>
                <wp:positionV relativeFrom="paragraph">
                  <wp:posOffset>40848</wp:posOffset>
                </wp:positionV>
                <wp:extent cx="170034" cy="192135"/>
                <wp:effectExtent l="0" t="0" r="8255" b="11430"/>
                <wp:wrapNone/>
                <wp:docPr id="423861832" name="Rectangle 1"/>
                <wp:cNvGraphicFramePr/>
                <a:graphic xmlns:a="http://schemas.openxmlformats.org/drawingml/2006/main">
                  <a:graphicData uri="http://schemas.microsoft.com/office/word/2010/wordprocessingShape">
                    <wps:wsp>
                      <wps:cNvSpPr/>
                      <wps:spPr>
                        <a:xfrm>
                          <a:off x="0" y="0"/>
                          <a:ext cx="170034" cy="19213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A6523" id="Rectangle 1" o:spid="_x0000_s1026" style="position:absolute;margin-left:-1.15pt;margin-top:3.2pt;width:13.4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" filled="f" strokecolor="#0a121c [484]" strokeweight="1pt"/>
            </w:pict>
          </mc:Fallback>
        </mc:AlternateContent>
      </w:r>
      <w:r w:rsidR="00493434">
        <w:t xml:space="preserve">By checking this </w:t>
      </w:r>
      <w:proofErr w:type="gramStart"/>
      <w:r w:rsidR="00493434">
        <w:t>box</w:t>
      </w:r>
      <w:proofErr w:type="gramEnd"/>
      <w:r w:rsidR="00493434">
        <w:t xml:space="preserve"> I affirm that I have read and understand the terms of this Partnership Agreement and am authorized to bind this </w:t>
      </w:r>
      <w:proofErr w:type="spellStart"/>
      <w:r w:rsidR="00493434">
        <w:t>organisation</w:t>
      </w:r>
      <w:proofErr w:type="spellEnd"/>
      <w:r w:rsidR="00493434">
        <w:t xml:space="preserve"> to the terms of the Partnership Agreement.</w:t>
      </w:r>
    </w:p>
    <w:p w14:paraId="7F0084DD" w14:textId="77777777" w:rsidR="00B77A98" w:rsidRDefault="00B77A98" w:rsidP="00493434"/>
    <w:p w14:paraId="58A6A4CA" w14:textId="51673246" w:rsidR="00493434" w:rsidRDefault="00493434" w:rsidP="00493434">
      <w:r>
        <w:t>Signature:</w:t>
      </w:r>
    </w:p>
    <w:p w14:paraId="6558D7CD" w14:textId="77777777" w:rsidR="00B77A98" w:rsidRDefault="00B77A98" w:rsidP="00493434"/>
    <w:p w14:paraId="0C0CB27A" w14:textId="51F5FF88" w:rsidR="00493434" w:rsidRDefault="00493434" w:rsidP="00493434">
      <w:r>
        <w:t>Name and Title:</w:t>
      </w:r>
    </w:p>
    <w:p w14:paraId="0508FCBF" w14:textId="77777777" w:rsidR="00B77A98" w:rsidRDefault="00B77A98" w:rsidP="00493434"/>
    <w:p w14:paraId="5E27A4AC" w14:textId="1C5BB3AF" w:rsidR="00493434" w:rsidRDefault="00493434" w:rsidP="00493434">
      <w:r>
        <w:t>Date:</w:t>
      </w:r>
    </w:p>
    <w:p w14:paraId="34A4BF66" w14:textId="77777777" w:rsidR="00B77A98" w:rsidRDefault="00B77A98" w:rsidP="00493434"/>
    <w:p w14:paraId="4A97FE28" w14:textId="44D4D965" w:rsidR="00493434" w:rsidRPr="00F557FA" w:rsidRDefault="00493434" w:rsidP="00493434">
      <w:r>
        <w:t>Company Address:</w:t>
      </w:r>
    </w:p>
    <w:sectPr w:rsidR="00493434" w:rsidRPr="00F557FA" w:rsidSect="00183D8E">
      <w:headerReference w:type="default" r:id="rId23"/>
      <w:footerReference w:type="default" r:id="rId24"/>
      <w:pgSz w:w="12240" w:h="15840"/>
      <w:pgMar w:top="907" w:right="1298" w:bottom="851" w:left="1298"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D9C2" w14:textId="77777777" w:rsidR="00987E66" w:rsidRDefault="00987E66" w:rsidP="00270E1E">
      <w:r>
        <w:separator/>
      </w:r>
    </w:p>
  </w:endnote>
  <w:endnote w:type="continuationSeparator" w:id="0">
    <w:p w14:paraId="43D456AF" w14:textId="77777777" w:rsidR="00987E66" w:rsidRDefault="00987E66" w:rsidP="0027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MT">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20B0604020202020204"/>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A" w14:textId="045E539B" w:rsidR="0062341F" w:rsidRPr="00A126A9" w:rsidRDefault="00000000" w:rsidP="00A126A9">
    <w:pPr>
      <w:pBdr>
        <w:top w:val="single" w:sz="4" w:space="4" w:color="0070C0"/>
      </w:pBdr>
      <w:spacing w:before="120" w:after="0"/>
      <w:rPr>
        <w:sz w:val="18"/>
        <w:szCs w:val="18"/>
      </w:rPr>
    </w:pPr>
    <w:r w:rsidRPr="00A126A9">
      <w:rPr>
        <w:color w:val="0070C0"/>
        <w:sz w:val="18"/>
        <w:szCs w:val="18"/>
      </w:rPr>
      <w:t xml:space="preserve">Page </w:t>
    </w:r>
    <w:r w:rsidRPr="00A126A9">
      <w:rPr>
        <w:color w:val="0070C0"/>
        <w:sz w:val="18"/>
        <w:szCs w:val="18"/>
      </w:rPr>
      <w:fldChar w:fldCharType="begin"/>
    </w:r>
    <w:r w:rsidRPr="00A126A9">
      <w:rPr>
        <w:color w:val="0070C0"/>
        <w:sz w:val="18"/>
        <w:szCs w:val="18"/>
      </w:rPr>
      <w:instrText>PAGE</w:instrText>
    </w:r>
    <w:r w:rsidRPr="00A126A9">
      <w:rPr>
        <w:color w:val="0070C0"/>
        <w:sz w:val="18"/>
        <w:szCs w:val="18"/>
      </w:rPr>
      <w:fldChar w:fldCharType="separate"/>
    </w:r>
    <w:r w:rsidR="0003219D" w:rsidRPr="00A126A9">
      <w:rPr>
        <w:noProof/>
        <w:color w:val="0070C0"/>
        <w:sz w:val="18"/>
        <w:szCs w:val="18"/>
      </w:rPr>
      <w:t>1</w:t>
    </w:r>
    <w:r w:rsidRPr="00A126A9">
      <w:rPr>
        <w:color w:val="0070C0"/>
        <w:sz w:val="18"/>
        <w:szCs w:val="18"/>
      </w:rPr>
      <w:fldChar w:fldCharType="end"/>
    </w:r>
    <w:r w:rsidRPr="00A126A9">
      <w:rPr>
        <w:color w:val="0070C0"/>
        <w:sz w:val="18"/>
        <w:szCs w:val="18"/>
      </w:rPr>
      <w:t xml:space="preserve"> of </w:t>
    </w:r>
    <w:r w:rsidRPr="00A126A9">
      <w:rPr>
        <w:color w:val="0070C0"/>
        <w:sz w:val="18"/>
        <w:szCs w:val="18"/>
      </w:rPr>
      <w:fldChar w:fldCharType="begin"/>
    </w:r>
    <w:r w:rsidRPr="00A126A9">
      <w:rPr>
        <w:color w:val="0070C0"/>
        <w:sz w:val="18"/>
        <w:szCs w:val="18"/>
      </w:rPr>
      <w:instrText>NUMPAGES</w:instrText>
    </w:r>
    <w:r w:rsidRPr="00A126A9">
      <w:rPr>
        <w:color w:val="0070C0"/>
        <w:sz w:val="18"/>
        <w:szCs w:val="18"/>
      </w:rPr>
      <w:fldChar w:fldCharType="separate"/>
    </w:r>
    <w:r w:rsidR="0003219D" w:rsidRPr="00A126A9">
      <w:rPr>
        <w:noProof/>
        <w:color w:val="0070C0"/>
        <w:sz w:val="18"/>
        <w:szCs w:val="18"/>
      </w:rPr>
      <w:t>2</w:t>
    </w:r>
    <w:r w:rsidRPr="00A126A9">
      <w:rPr>
        <w:color w:val="0070C0"/>
        <w:sz w:val="18"/>
        <w:szCs w:val="18"/>
      </w:rPr>
      <w:fldChar w:fldCharType="end"/>
    </w:r>
    <w:r w:rsidR="00A126A9">
      <w:rPr>
        <w:sz w:val="18"/>
        <w:szCs w:val="18"/>
      </w:rPr>
      <w:tab/>
    </w:r>
    <w:r w:rsidR="00A126A9">
      <w:rPr>
        <w:sz w:val="18"/>
        <w:szCs w:val="18"/>
      </w:rPr>
      <w:tab/>
    </w:r>
    <w:r w:rsidR="00A126A9">
      <w:rPr>
        <w:sz w:val="18"/>
        <w:szCs w:val="18"/>
      </w:rPr>
      <w:tab/>
    </w:r>
    <w:r w:rsidR="00A126A9" w:rsidRPr="00A126A9">
      <w:rPr>
        <w:smallCaps/>
        <w:color w:val="0070C0"/>
        <w:sz w:val="18"/>
        <w:szCs w:val="18"/>
      </w:rPr>
      <w:t>SAVE UP</w:t>
    </w:r>
    <w:r w:rsidRPr="00A126A9">
      <w:rPr>
        <w:smallCaps/>
        <w:color w:val="0070C0"/>
        <w:sz w:val="18"/>
        <w:szCs w:val="18"/>
      </w:rPr>
      <w:t xml:space="preserve"> </w:t>
    </w:r>
    <w:r w:rsidR="00A126A9" w:rsidRPr="00A126A9">
      <w:rPr>
        <w:smallCaps/>
        <w:color w:val="0070C0"/>
        <w:sz w:val="18"/>
        <w:szCs w:val="18"/>
      </w:rPr>
      <w:t>Partnership Agreement</w:t>
    </w:r>
    <w:r w:rsidRPr="00A126A9">
      <w:rPr>
        <w:smallCaps/>
        <w:color w:val="0070C0"/>
        <w:sz w:val="18"/>
        <w:szCs w:val="18"/>
      </w:rPr>
      <w:t xml:space="preserve"> </w:t>
    </w:r>
    <w:r w:rsidR="00A126A9" w:rsidRPr="00A126A9">
      <w:rPr>
        <w:smallCaps/>
        <w:color w:val="0070C0"/>
        <w:sz w:val="18"/>
        <w:szCs w:val="18"/>
      </w:rPr>
      <w:t xml:space="preserve">for </w:t>
    </w:r>
    <w:r w:rsidR="00393A91">
      <w:rPr>
        <w:smallCaps/>
        <w:color w:val="0070C0"/>
        <w:sz w:val="18"/>
        <w:szCs w:val="18"/>
      </w:rPr>
      <w:t>Ceiling Fans</w:t>
    </w:r>
  </w:p>
  <w:p w14:paraId="0000018B" w14:textId="77777777" w:rsidR="0062341F" w:rsidRDefault="0062341F" w:rsidP="00270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0AA7" w14:textId="77777777" w:rsidR="00987E66" w:rsidRDefault="00987E66" w:rsidP="00270E1E">
      <w:r>
        <w:separator/>
      </w:r>
    </w:p>
  </w:footnote>
  <w:footnote w:type="continuationSeparator" w:id="0">
    <w:p w14:paraId="522C85DD" w14:textId="77777777" w:rsidR="00987E66" w:rsidRDefault="00987E66" w:rsidP="0027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D6B0" w14:textId="70443D2D" w:rsidR="00330BBE" w:rsidRDefault="004F5FDF">
    <w:pPr>
      <w:pStyle w:val="Header"/>
    </w:pPr>
    <w:r w:rsidRPr="008760B6">
      <w:rPr>
        <w:noProof/>
      </w:rPr>
      <w:drawing>
        <wp:anchor distT="0" distB="0" distL="114300" distR="114300" simplePos="0" relativeHeight="251659264" behindDoc="1" locked="0" layoutInCell="1" hidden="0" allowOverlap="1" wp14:anchorId="6A34EFBA" wp14:editId="04AF55C2">
          <wp:simplePos x="0" y="0"/>
          <wp:positionH relativeFrom="column">
            <wp:posOffset>5186704</wp:posOffset>
          </wp:positionH>
          <wp:positionV relativeFrom="paragraph">
            <wp:posOffset>74930</wp:posOffset>
          </wp:positionV>
          <wp:extent cx="1018540" cy="740410"/>
          <wp:effectExtent l="0" t="0" r="0" b="0"/>
          <wp:wrapThrough wrapText="bothSides">
            <wp:wrapPolygon edited="0">
              <wp:start x="0" y="0"/>
              <wp:lineTo x="0" y="21118"/>
              <wp:lineTo x="21277" y="21118"/>
              <wp:lineTo x="21277" y="0"/>
              <wp:lineTo x="0" y="0"/>
            </wp:wrapPolygon>
          </wp:wrapThrough>
          <wp:docPr id="2141417230" name="Picture 2141417230" descr="A green logo with a leaf and a plant&#10;&#10;Description automatically generated"/>
          <wp:cNvGraphicFramePr/>
          <a:graphic xmlns:a="http://schemas.openxmlformats.org/drawingml/2006/main">
            <a:graphicData uri="http://schemas.openxmlformats.org/drawingml/2006/picture">
              <pic:pic xmlns:pic="http://schemas.openxmlformats.org/drawingml/2006/picture">
                <pic:nvPicPr>
                  <pic:cNvPr id="869428921" name="image1.png" descr="A green logo with a leaf and a plant&#10;&#10;Description automatically generated"/>
                  <pic:cNvPicPr preferRelativeResize="0"/>
                </pic:nvPicPr>
                <pic:blipFill>
                  <a:blip r:embed="rId1"/>
                  <a:srcRect/>
                  <a:stretch>
                    <a:fillRect/>
                  </a:stretch>
                </pic:blipFill>
                <pic:spPr>
                  <a:xfrm>
                    <a:off x="0" y="0"/>
                    <a:ext cx="1018540" cy="74041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29D1A05" wp14:editId="37949929">
          <wp:simplePos x="0" y="0"/>
          <wp:positionH relativeFrom="column">
            <wp:posOffset>0</wp:posOffset>
          </wp:positionH>
          <wp:positionV relativeFrom="paragraph">
            <wp:posOffset>147465</wp:posOffset>
          </wp:positionV>
          <wp:extent cx="659130" cy="549910"/>
          <wp:effectExtent l="0" t="0" r="1270" b="0"/>
          <wp:wrapThrough wrapText="bothSides">
            <wp:wrapPolygon edited="0">
              <wp:start x="7491" y="0"/>
              <wp:lineTo x="4994" y="1995"/>
              <wp:lineTo x="0" y="9478"/>
              <wp:lineTo x="0" y="17460"/>
              <wp:lineTo x="4162" y="20952"/>
              <wp:lineTo x="6243" y="20952"/>
              <wp:lineTo x="14983" y="20952"/>
              <wp:lineTo x="17064" y="20952"/>
              <wp:lineTo x="21225" y="17460"/>
              <wp:lineTo x="21225" y="9478"/>
              <wp:lineTo x="16231" y="1995"/>
              <wp:lineTo x="13734" y="0"/>
              <wp:lineTo x="7491" y="0"/>
            </wp:wrapPolygon>
          </wp:wrapThrough>
          <wp:docPr id="403915336" name="Picture 1" descr="A green logo with a star and wav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15336" name="Picture 1" descr="A green logo with a star and waves in a circ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59130" cy="549910"/>
                  </a:xfrm>
                  <a:prstGeom prst="rect">
                    <a:avLst/>
                  </a:prstGeom>
                </pic:spPr>
              </pic:pic>
            </a:graphicData>
          </a:graphic>
          <wp14:sizeRelH relativeFrom="page">
            <wp14:pctWidth>0</wp14:pctWidth>
          </wp14:sizeRelH>
          <wp14:sizeRelV relativeFrom="page">
            <wp14:pctHeight>0</wp14:pctHeight>
          </wp14:sizeRelV>
        </wp:anchor>
      </w:drawing>
    </w:r>
    <w:r w:rsidR="00330BBE" w:rsidRPr="00160BF5">
      <w:rPr>
        <w:noProof/>
      </w:rPr>
      <w:drawing>
        <wp:anchor distT="0" distB="0" distL="114300" distR="114300" simplePos="0" relativeHeight="251660288" behindDoc="1" locked="0" layoutInCell="1" allowOverlap="1" wp14:anchorId="507F85DD" wp14:editId="2318DB5C">
          <wp:simplePos x="0" y="0"/>
          <wp:positionH relativeFrom="column">
            <wp:posOffset>2212975</wp:posOffset>
          </wp:positionH>
          <wp:positionV relativeFrom="paragraph">
            <wp:posOffset>131035</wp:posOffset>
          </wp:positionV>
          <wp:extent cx="1401445" cy="645795"/>
          <wp:effectExtent l="0" t="0" r="0" b="1905"/>
          <wp:wrapTight wrapText="bothSides">
            <wp:wrapPolygon edited="0">
              <wp:start x="0" y="0"/>
              <wp:lineTo x="0" y="21239"/>
              <wp:lineTo x="21336" y="21239"/>
              <wp:lineTo x="21336" y="0"/>
              <wp:lineTo x="0" y="0"/>
            </wp:wrapPolygon>
          </wp:wrapTight>
          <wp:docPr id="1436385210" name="Picture 1436385210"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530695" name="Picture 1" descr="A logo with blue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1445" cy="645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B8F"/>
    <w:multiLevelType w:val="multilevel"/>
    <w:tmpl w:val="FD58C0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7B5DFB"/>
    <w:multiLevelType w:val="multilevel"/>
    <w:tmpl w:val="71CC264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3C5EC3"/>
    <w:multiLevelType w:val="hybridMultilevel"/>
    <w:tmpl w:val="3F9EE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430C"/>
    <w:multiLevelType w:val="multilevel"/>
    <w:tmpl w:val="AD566CE6"/>
    <w:lvl w:ilvl="0">
      <w:start w:val="2"/>
      <w:numFmt w:val="decimal"/>
      <w:lvlText w:val="%1"/>
      <w:lvlJc w:val="left"/>
      <w:pPr>
        <w:ind w:left="716" w:hanging="576"/>
      </w:pPr>
    </w:lvl>
    <w:lvl w:ilvl="1">
      <w:start w:val="1"/>
      <w:numFmt w:val="decimal"/>
      <w:lvlText w:val="%1.%2"/>
      <w:lvlJc w:val="left"/>
      <w:pPr>
        <w:ind w:left="1206" w:hanging="576"/>
      </w:pPr>
      <w:rPr>
        <w:rFonts w:ascii="Arial" w:eastAsia="Arial" w:hAnsi="Arial" w:cs="Arial"/>
        <w:b/>
        <w:sz w:val="24"/>
        <w:szCs w:val="24"/>
      </w:rPr>
    </w:lvl>
    <w:lvl w:ilvl="2">
      <w:numFmt w:val="bullet"/>
      <w:lvlText w:val="●"/>
      <w:lvlJc w:val="left"/>
      <w:pPr>
        <w:ind w:left="860" w:hanging="360"/>
      </w:pPr>
      <w:rPr>
        <w:rFonts w:ascii="Noto Sans Symbols" w:eastAsia="Noto Sans Symbols" w:hAnsi="Noto Sans Symbols" w:cs="Noto Sans Symbols"/>
        <w:sz w:val="20"/>
        <w:szCs w:val="20"/>
      </w:rPr>
    </w:lvl>
    <w:lvl w:ilvl="3">
      <w:numFmt w:val="bullet"/>
      <w:lvlText w:val="•"/>
      <w:lvlJc w:val="left"/>
      <w:pPr>
        <w:ind w:left="2811" w:hanging="360"/>
      </w:pPr>
    </w:lvl>
    <w:lvl w:ilvl="4">
      <w:numFmt w:val="bullet"/>
      <w:lvlText w:val="•"/>
      <w:lvlJc w:val="left"/>
      <w:pPr>
        <w:ind w:left="3786" w:hanging="360"/>
      </w:pPr>
    </w:lvl>
    <w:lvl w:ilvl="5">
      <w:numFmt w:val="bullet"/>
      <w:lvlText w:val="•"/>
      <w:lvlJc w:val="left"/>
      <w:pPr>
        <w:ind w:left="4762" w:hanging="360"/>
      </w:pPr>
    </w:lvl>
    <w:lvl w:ilvl="6">
      <w:numFmt w:val="bullet"/>
      <w:lvlText w:val="•"/>
      <w:lvlJc w:val="left"/>
      <w:pPr>
        <w:ind w:left="5737" w:hanging="360"/>
      </w:pPr>
    </w:lvl>
    <w:lvl w:ilvl="7">
      <w:numFmt w:val="bullet"/>
      <w:lvlText w:val="•"/>
      <w:lvlJc w:val="left"/>
      <w:pPr>
        <w:ind w:left="6713" w:hanging="360"/>
      </w:pPr>
    </w:lvl>
    <w:lvl w:ilvl="8">
      <w:numFmt w:val="bullet"/>
      <w:lvlText w:val="•"/>
      <w:lvlJc w:val="left"/>
      <w:pPr>
        <w:ind w:left="7688" w:hanging="360"/>
      </w:pPr>
    </w:lvl>
  </w:abstractNum>
  <w:abstractNum w:abstractNumId="4" w15:restartNumberingAfterBreak="0">
    <w:nsid w:val="0D292113"/>
    <w:multiLevelType w:val="multilevel"/>
    <w:tmpl w:val="01543D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5264EA"/>
    <w:multiLevelType w:val="multilevel"/>
    <w:tmpl w:val="11AEB9AC"/>
    <w:lvl w:ilvl="0">
      <w:start w:val="1"/>
      <w:numFmt w:val="decimal"/>
      <w:lvlText w:val="%1."/>
      <w:lvlJc w:val="left"/>
      <w:pPr>
        <w:ind w:left="360" w:hanging="360"/>
      </w:pPr>
      <w:rPr>
        <w:sz w:val="20"/>
        <w:szCs w:val="2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615C63"/>
    <w:multiLevelType w:val="hybridMultilevel"/>
    <w:tmpl w:val="3D0A2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A612AC"/>
    <w:multiLevelType w:val="multilevel"/>
    <w:tmpl w:val="F1968842"/>
    <w:lvl w:ilvl="0">
      <w:start w:val="7"/>
      <w:numFmt w:val="decimal"/>
      <w:lvlText w:val="%1"/>
      <w:lvlJc w:val="left"/>
      <w:pPr>
        <w:ind w:left="360" w:hanging="360"/>
      </w:pPr>
      <w:rPr>
        <w:rFonts w:hint="default"/>
      </w:rPr>
    </w:lvl>
    <w:lvl w:ilvl="1">
      <w:start w:val="1"/>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8" w15:restartNumberingAfterBreak="0">
    <w:nsid w:val="132A5E2C"/>
    <w:multiLevelType w:val="multilevel"/>
    <w:tmpl w:val="2A0EA794"/>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14D14306"/>
    <w:multiLevelType w:val="multilevel"/>
    <w:tmpl w:val="1FF43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59E74B2"/>
    <w:multiLevelType w:val="multilevel"/>
    <w:tmpl w:val="294E222A"/>
    <w:lvl w:ilvl="0">
      <w:start w:val="5"/>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16F73F91"/>
    <w:multiLevelType w:val="hybridMultilevel"/>
    <w:tmpl w:val="A344FDFE"/>
    <w:lvl w:ilvl="0" w:tplc="04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173A40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15FB3"/>
    <w:multiLevelType w:val="multilevel"/>
    <w:tmpl w:val="4394F1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C107A8"/>
    <w:multiLevelType w:val="multilevel"/>
    <w:tmpl w:val="EA2EAD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BA4A48"/>
    <w:multiLevelType w:val="multilevel"/>
    <w:tmpl w:val="535ED64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3B740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1C95506"/>
    <w:multiLevelType w:val="hybridMultilevel"/>
    <w:tmpl w:val="31B2E7A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Cambria"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927614"/>
    <w:multiLevelType w:val="multilevel"/>
    <w:tmpl w:val="9C0AA4C4"/>
    <w:lvl w:ilvl="0">
      <w:start w:val="1"/>
      <w:numFmt w:val="lowerLetter"/>
      <w:lvlText w:val="%1)"/>
      <w:lvlJc w:val="left"/>
      <w:pPr>
        <w:ind w:left="1292" w:hanging="360"/>
      </w:pPr>
    </w:lvl>
    <w:lvl w:ilvl="1">
      <w:start w:val="1"/>
      <w:numFmt w:val="lowerLetter"/>
      <w:lvlText w:val="%2."/>
      <w:lvlJc w:val="left"/>
      <w:pPr>
        <w:ind w:left="2012" w:hanging="360"/>
      </w:pPr>
    </w:lvl>
    <w:lvl w:ilvl="2">
      <w:start w:val="1"/>
      <w:numFmt w:val="lowerRoman"/>
      <w:lvlText w:val="%3."/>
      <w:lvlJc w:val="right"/>
      <w:pPr>
        <w:ind w:left="2732" w:hanging="180"/>
      </w:pPr>
    </w:lvl>
    <w:lvl w:ilvl="3">
      <w:start w:val="1"/>
      <w:numFmt w:val="decimal"/>
      <w:lvlText w:val="%4."/>
      <w:lvlJc w:val="left"/>
      <w:pPr>
        <w:ind w:left="3452" w:hanging="360"/>
      </w:pPr>
    </w:lvl>
    <w:lvl w:ilvl="4">
      <w:start w:val="1"/>
      <w:numFmt w:val="lowerLetter"/>
      <w:lvlText w:val="%5."/>
      <w:lvlJc w:val="left"/>
      <w:pPr>
        <w:ind w:left="4172" w:hanging="360"/>
      </w:pPr>
    </w:lvl>
    <w:lvl w:ilvl="5">
      <w:start w:val="1"/>
      <w:numFmt w:val="lowerRoman"/>
      <w:lvlText w:val="%6."/>
      <w:lvlJc w:val="right"/>
      <w:pPr>
        <w:ind w:left="4892" w:hanging="180"/>
      </w:pPr>
    </w:lvl>
    <w:lvl w:ilvl="6">
      <w:start w:val="1"/>
      <w:numFmt w:val="decimal"/>
      <w:lvlText w:val="%7."/>
      <w:lvlJc w:val="left"/>
      <w:pPr>
        <w:ind w:left="5612" w:hanging="360"/>
      </w:pPr>
    </w:lvl>
    <w:lvl w:ilvl="7">
      <w:start w:val="1"/>
      <w:numFmt w:val="lowerLetter"/>
      <w:lvlText w:val="%8."/>
      <w:lvlJc w:val="left"/>
      <w:pPr>
        <w:ind w:left="6332" w:hanging="360"/>
      </w:pPr>
    </w:lvl>
    <w:lvl w:ilvl="8">
      <w:start w:val="1"/>
      <w:numFmt w:val="lowerRoman"/>
      <w:lvlText w:val="%9."/>
      <w:lvlJc w:val="right"/>
      <w:pPr>
        <w:ind w:left="7052" w:hanging="180"/>
      </w:pPr>
    </w:lvl>
  </w:abstractNum>
  <w:abstractNum w:abstractNumId="19" w15:restartNumberingAfterBreak="0">
    <w:nsid w:val="22C9447A"/>
    <w:multiLevelType w:val="multilevel"/>
    <w:tmpl w:val="7DD0F4DC"/>
    <w:lvl w:ilvl="0">
      <w:start w:val="8"/>
      <w:numFmt w:val="decimal"/>
      <w:lvlText w:val="%1"/>
      <w:lvlJc w:val="left"/>
      <w:pPr>
        <w:ind w:left="360" w:hanging="360"/>
      </w:pPr>
      <w:rPr>
        <w:rFonts w:hint="default"/>
      </w:rPr>
    </w:lvl>
    <w:lvl w:ilvl="1">
      <w:start w:val="1"/>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20" w15:restartNumberingAfterBreak="0">
    <w:nsid w:val="27F5214E"/>
    <w:multiLevelType w:val="multilevel"/>
    <w:tmpl w:val="1BB4175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640DFF"/>
    <w:multiLevelType w:val="hybridMultilevel"/>
    <w:tmpl w:val="54A8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87F9D"/>
    <w:multiLevelType w:val="multilevel"/>
    <w:tmpl w:val="F9B437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4A780A"/>
    <w:multiLevelType w:val="multilevel"/>
    <w:tmpl w:val="C412705C"/>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24" w15:restartNumberingAfterBreak="0">
    <w:nsid w:val="3E9221B2"/>
    <w:multiLevelType w:val="multilevel"/>
    <w:tmpl w:val="C3087C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1BE6976"/>
    <w:multiLevelType w:val="hybridMultilevel"/>
    <w:tmpl w:val="6428E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C4F9D"/>
    <w:multiLevelType w:val="multilevel"/>
    <w:tmpl w:val="FAA2BBA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3C76350"/>
    <w:multiLevelType w:val="multilevel"/>
    <w:tmpl w:val="27843B4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1057BD"/>
    <w:multiLevelType w:val="hybridMultilevel"/>
    <w:tmpl w:val="6E72A7DA"/>
    <w:lvl w:ilvl="0" w:tplc="04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15:restartNumberingAfterBreak="0">
    <w:nsid w:val="44314B19"/>
    <w:multiLevelType w:val="hybridMultilevel"/>
    <w:tmpl w:val="25047768"/>
    <w:lvl w:ilvl="0" w:tplc="04090017">
      <w:start w:val="1"/>
      <w:numFmt w:val="lowerLetter"/>
      <w:lvlText w:val="%1)"/>
      <w:lvlJc w:val="left"/>
      <w:pPr>
        <w:ind w:left="1077" w:hanging="360"/>
      </w:pPr>
    </w:lvl>
    <w:lvl w:ilvl="1" w:tplc="08090019">
      <w:start w:val="1"/>
      <w:numFmt w:val="lowerLetter"/>
      <w:lvlText w:val="%2."/>
      <w:lvlJc w:val="left"/>
      <w:pPr>
        <w:ind w:left="1797" w:hanging="360"/>
      </w:pPr>
    </w:lvl>
    <w:lvl w:ilvl="2" w:tplc="617C2D7A">
      <w:numFmt w:val="bullet"/>
      <w:lvlText w:val="•"/>
      <w:lvlJc w:val="left"/>
      <w:pPr>
        <w:ind w:left="2697" w:hanging="360"/>
      </w:pPr>
      <w:rPr>
        <w:rFonts w:ascii="Arial" w:eastAsia="Cambria" w:hAnsi="Arial" w:cs="Arial" w:hint="default"/>
      </w:r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4A4801B0"/>
    <w:multiLevelType w:val="hybridMultilevel"/>
    <w:tmpl w:val="E7625F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C739A9"/>
    <w:multiLevelType w:val="multilevel"/>
    <w:tmpl w:val="95C64F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D585C93"/>
    <w:multiLevelType w:val="multilevel"/>
    <w:tmpl w:val="6AC2F1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EE14C8B"/>
    <w:multiLevelType w:val="multilevel"/>
    <w:tmpl w:val="8F60F6C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33553E"/>
    <w:multiLevelType w:val="multilevel"/>
    <w:tmpl w:val="CA827BF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7BA5243"/>
    <w:multiLevelType w:val="multilevel"/>
    <w:tmpl w:val="42A41828"/>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81760F"/>
    <w:multiLevelType w:val="multilevel"/>
    <w:tmpl w:val="C22A67E6"/>
    <w:lvl w:ilvl="0">
      <w:numFmt w:val="bullet"/>
      <w:lvlText w:val="▪"/>
      <w:lvlJc w:val="left"/>
      <w:pPr>
        <w:ind w:left="500" w:hanging="360"/>
      </w:pPr>
      <w:rPr>
        <w:rFonts w:ascii="Noto Sans Symbols" w:eastAsia="Noto Sans Symbols" w:hAnsi="Noto Sans Symbols" w:cs="Noto Sans Symbols"/>
        <w:sz w:val="20"/>
        <w:szCs w:val="20"/>
      </w:rPr>
    </w:lvl>
    <w:lvl w:ilvl="1">
      <w:numFmt w:val="bullet"/>
      <w:lvlText w:val="•"/>
      <w:lvlJc w:val="left"/>
      <w:pPr>
        <w:ind w:left="1414" w:hanging="360"/>
      </w:pPr>
    </w:lvl>
    <w:lvl w:ilvl="2">
      <w:numFmt w:val="bullet"/>
      <w:lvlText w:val="•"/>
      <w:lvlJc w:val="left"/>
      <w:pPr>
        <w:ind w:left="2328" w:hanging="360"/>
      </w:pPr>
    </w:lvl>
    <w:lvl w:ilvl="3">
      <w:numFmt w:val="bullet"/>
      <w:lvlText w:val="•"/>
      <w:lvlJc w:val="left"/>
      <w:pPr>
        <w:ind w:left="3242" w:hanging="360"/>
      </w:pPr>
    </w:lvl>
    <w:lvl w:ilvl="4">
      <w:numFmt w:val="bullet"/>
      <w:lvlText w:val="•"/>
      <w:lvlJc w:val="left"/>
      <w:pPr>
        <w:ind w:left="4156" w:hanging="360"/>
      </w:pPr>
    </w:lvl>
    <w:lvl w:ilvl="5">
      <w:numFmt w:val="bullet"/>
      <w:lvlText w:val="•"/>
      <w:lvlJc w:val="left"/>
      <w:pPr>
        <w:ind w:left="5070" w:hanging="360"/>
      </w:pPr>
    </w:lvl>
    <w:lvl w:ilvl="6">
      <w:numFmt w:val="bullet"/>
      <w:lvlText w:val="•"/>
      <w:lvlJc w:val="left"/>
      <w:pPr>
        <w:ind w:left="5984" w:hanging="360"/>
      </w:pPr>
    </w:lvl>
    <w:lvl w:ilvl="7">
      <w:numFmt w:val="bullet"/>
      <w:lvlText w:val="•"/>
      <w:lvlJc w:val="left"/>
      <w:pPr>
        <w:ind w:left="6898" w:hanging="360"/>
      </w:pPr>
    </w:lvl>
    <w:lvl w:ilvl="8">
      <w:numFmt w:val="bullet"/>
      <w:lvlText w:val="•"/>
      <w:lvlJc w:val="left"/>
      <w:pPr>
        <w:ind w:left="7812" w:hanging="360"/>
      </w:pPr>
    </w:lvl>
  </w:abstractNum>
  <w:abstractNum w:abstractNumId="37" w15:restartNumberingAfterBreak="0">
    <w:nsid w:val="59C111DF"/>
    <w:multiLevelType w:val="multilevel"/>
    <w:tmpl w:val="1FF43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A036C60"/>
    <w:multiLevelType w:val="multilevel"/>
    <w:tmpl w:val="F8BA9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702470"/>
    <w:multiLevelType w:val="multilevel"/>
    <w:tmpl w:val="0FB4E8C6"/>
    <w:lvl w:ilvl="0">
      <w:start w:val="1"/>
      <w:numFmt w:val="decimal"/>
      <w:lvlText w:val="%1."/>
      <w:lvlJc w:val="left"/>
      <w:pPr>
        <w:ind w:left="500" w:hanging="360"/>
      </w:pPr>
      <w:rPr>
        <w:rFonts w:ascii="Arial MT" w:eastAsia="Arial MT" w:hAnsi="Arial MT" w:cs="Arial MT"/>
        <w:sz w:val="20"/>
        <w:szCs w:val="20"/>
      </w:rPr>
    </w:lvl>
    <w:lvl w:ilvl="1">
      <w:start w:val="1"/>
      <w:numFmt w:val="lowerLetter"/>
      <w:lvlText w:val="%2)"/>
      <w:lvlJc w:val="left"/>
      <w:pPr>
        <w:ind w:left="876" w:hanging="360"/>
      </w:pPr>
    </w:lvl>
    <w:lvl w:ilvl="2">
      <w:numFmt w:val="bullet"/>
      <w:lvlText w:val="•"/>
      <w:lvlJc w:val="left"/>
      <w:pPr>
        <w:ind w:left="960" w:hanging="435"/>
      </w:pPr>
    </w:lvl>
    <w:lvl w:ilvl="3">
      <w:numFmt w:val="bullet"/>
      <w:lvlText w:val="•"/>
      <w:lvlJc w:val="left"/>
      <w:pPr>
        <w:ind w:left="2045" w:hanging="435"/>
      </w:pPr>
    </w:lvl>
    <w:lvl w:ilvl="4">
      <w:numFmt w:val="bullet"/>
      <w:lvlText w:val="•"/>
      <w:lvlJc w:val="left"/>
      <w:pPr>
        <w:ind w:left="3130" w:hanging="435"/>
      </w:pPr>
    </w:lvl>
    <w:lvl w:ilvl="5">
      <w:numFmt w:val="bullet"/>
      <w:lvlText w:val="•"/>
      <w:lvlJc w:val="left"/>
      <w:pPr>
        <w:ind w:left="4215" w:hanging="435"/>
      </w:pPr>
    </w:lvl>
    <w:lvl w:ilvl="6">
      <w:numFmt w:val="bullet"/>
      <w:lvlText w:val="•"/>
      <w:lvlJc w:val="left"/>
      <w:pPr>
        <w:ind w:left="5300" w:hanging="435"/>
      </w:pPr>
    </w:lvl>
    <w:lvl w:ilvl="7">
      <w:numFmt w:val="bullet"/>
      <w:lvlText w:val="•"/>
      <w:lvlJc w:val="left"/>
      <w:pPr>
        <w:ind w:left="6385" w:hanging="435"/>
      </w:pPr>
    </w:lvl>
    <w:lvl w:ilvl="8">
      <w:numFmt w:val="bullet"/>
      <w:lvlText w:val="•"/>
      <w:lvlJc w:val="left"/>
      <w:pPr>
        <w:ind w:left="7470" w:hanging="435"/>
      </w:pPr>
    </w:lvl>
  </w:abstractNum>
  <w:abstractNum w:abstractNumId="40" w15:restartNumberingAfterBreak="0">
    <w:nsid w:val="5CE803C9"/>
    <w:multiLevelType w:val="multilevel"/>
    <w:tmpl w:val="D152E7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4A67E33"/>
    <w:multiLevelType w:val="multilevel"/>
    <w:tmpl w:val="1A929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4CF1444"/>
    <w:multiLevelType w:val="hybridMultilevel"/>
    <w:tmpl w:val="153C117E"/>
    <w:lvl w:ilvl="0" w:tplc="FFFFFFFF">
      <w:start w:val="1"/>
      <w:numFmt w:val="lowerLetter"/>
      <w:lvlText w:val="%1)"/>
      <w:lvlJc w:val="left"/>
      <w:pPr>
        <w:ind w:left="1077" w:hanging="360"/>
      </w:pPr>
    </w:lvl>
    <w:lvl w:ilvl="1" w:tplc="0409001B">
      <w:start w:val="1"/>
      <w:numFmt w:val="lowerRoman"/>
      <w:lvlText w:val="%2."/>
      <w:lvlJc w:val="righ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3" w15:restartNumberingAfterBreak="0">
    <w:nsid w:val="677E27C9"/>
    <w:multiLevelType w:val="singleLevel"/>
    <w:tmpl w:val="83665CD4"/>
    <w:lvl w:ilvl="0">
      <w:start w:val="1"/>
      <w:numFmt w:val="lowerRoman"/>
      <w:lvlText w:val="(%1)"/>
      <w:lvlJc w:val="left"/>
      <w:pPr>
        <w:tabs>
          <w:tab w:val="num" w:pos="1008"/>
        </w:tabs>
        <w:ind w:left="1008" w:hanging="720"/>
      </w:pPr>
      <w:rPr>
        <w:b w:val="0"/>
      </w:rPr>
    </w:lvl>
  </w:abstractNum>
  <w:abstractNum w:abstractNumId="44" w15:restartNumberingAfterBreak="0">
    <w:nsid w:val="686364B0"/>
    <w:multiLevelType w:val="multilevel"/>
    <w:tmpl w:val="1D64C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B514565"/>
    <w:multiLevelType w:val="multilevel"/>
    <w:tmpl w:val="13BC5D1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C64756C"/>
    <w:multiLevelType w:val="hybridMultilevel"/>
    <w:tmpl w:val="A7504ADE"/>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D7E50B6"/>
    <w:multiLevelType w:val="multilevel"/>
    <w:tmpl w:val="5BA68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ECB39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295040"/>
    <w:multiLevelType w:val="hybridMultilevel"/>
    <w:tmpl w:val="B8C8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3666344"/>
    <w:multiLevelType w:val="hybridMultilevel"/>
    <w:tmpl w:val="C60C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CA57E1"/>
    <w:multiLevelType w:val="multilevel"/>
    <w:tmpl w:val="2466E1D2"/>
    <w:lvl w:ilvl="0">
      <w:start w:val="1"/>
      <w:numFmt w:val="decimal"/>
      <w:pStyle w:val="ListParagraph"/>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48608D9"/>
    <w:multiLevelType w:val="multilevel"/>
    <w:tmpl w:val="2AAC8322"/>
    <w:lvl w:ilvl="0">
      <w:start w:val="1"/>
      <w:numFmt w:val="decimal"/>
      <w:pStyle w:val="Heading1"/>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50B6EA7"/>
    <w:multiLevelType w:val="multilevel"/>
    <w:tmpl w:val="B65C5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603235E"/>
    <w:multiLevelType w:val="multilevel"/>
    <w:tmpl w:val="01C68296"/>
    <w:lvl w:ilvl="0">
      <w:start w:val="1"/>
      <w:numFmt w:val="decimal"/>
      <w:lvlText w:val="%1"/>
      <w:lvlJc w:val="left"/>
      <w:pPr>
        <w:ind w:left="586" w:hanging="432"/>
      </w:pPr>
      <w:rPr>
        <w:rFonts w:ascii="Arial" w:eastAsia="Arial" w:hAnsi="Arial" w:cs="Arial"/>
        <w:b/>
        <w:sz w:val="24"/>
        <w:szCs w:val="24"/>
      </w:rPr>
    </w:lvl>
    <w:lvl w:ilvl="1">
      <w:start w:val="1"/>
      <w:numFmt w:val="upperLetter"/>
      <w:lvlText w:val="%2."/>
      <w:lvlJc w:val="left"/>
      <w:pPr>
        <w:ind w:left="860" w:hanging="360"/>
      </w:pPr>
      <w:rPr>
        <w:rFonts w:ascii="Arial MT" w:eastAsia="Arial MT" w:hAnsi="Arial MT" w:cs="Arial MT"/>
        <w:sz w:val="20"/>
        <w:szCs w:val="20"/>
      </w:rPr>
    </w:lvl>
    <w:lvl w:ilvl="2">
      <w:start w:val="1"/>
      <w:numFmt w:val="decimal"/>
      <w:lvlText w:val="(%3)"/>
      <w:lvlJc w:val="left"/>
      <w:pPr>
        <w:ind w:left="1159" w:hanging="300"/>
      </w:pPr>
      <w:rPr>
        <w:rFonts w:ascii="Arial MT" w:eastAsia="Arial MT" w:hAnsi="Arial MT" w:cs="Arial MT"/>
        <w:sz w:val="20"/>
        <w:szCs w:val="20"/>
      </w:rPr>
    </w:lvl>
    <w:lvl w:ilvl="3">
      <w:numFmt w:val="bullet"/>
      <w:lvlText w:val="•"/>
      <w:lvlJc w:val="left"/>
      <w:pPr>
        <w:ind w:left="2220" w:hanging="300"/>
      </w:pPr>
    </w:lvl>
    <w:lvl w:ilvl="4">
      <w:numFmt w:val="bullet"/>
      <w:lvlText w:val="•"/>
      <w:lvlJc w:val="left"/>
      <w:pPr>
        <w:ind w:left="3280" w:hanging="300"/>
      </w:pPr>
    </w:lvl>
    <w:lvl w:ilvl="5">
      <w:numFmt w:val="bullet"/>
      <w:lvlText w:val="•"/>
      <w:lvlJc w:val="left"/>
      <w:pPr>
        <w:ind w:left="4340" w:hanging="300"/>
      </w:pPr>
    </w:lvl>
    <w:lvl w:ilvl="6">
      <w:numFmt w:val="bullet"/>
      <w:lvlText w:val="•"/>
      <w:lvlJc w:val="left"/>
      <w:pPr>
        <w:ind w:left="5400" w:hanging="300"/>
      </w:pPr>
    </w:lvl>
    <w:lvl w:ilvl="7">
      <w:numFmt w:val="bullet"/>
      <w:lvlText w:val="•"/>
      <w:lvlJc w:val="left"/>
      <w:pPr>
        <w:ind w:left="6460" w:hanging="300"/>
      </w:pPr>
    </w:lvl>
    <w:lvl w:ilvl="8">
      <w:numFmt w:val="bullet"/>
      <w:lvlText w:val="•"/>
      <w:lvlJc w:val="left"/>
      <w:pPr>
        <w:ind w:left="7520" w:hanging="300"/>
      </w:pPr>
    </w:lvl>
  </w:abstractNum>
  <w:abstractNum w:abstractNumId="55" w15:restartNumberingAfterBreak="0">
    <w:nsid w:val="78081FE5"/>
    <w:multiLevelType w:val="multilevel"/>
    <w:tmpl w:val="7CBCAF34"/>
    <w:lvl w:ilvl="0">
      <w:start w:val="1"/>
      <w:numFmt w:val="decimal"/>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56" w15:restartNumberingAfterBreak="0">
    <w:nsid w:val="782200C7"/>
    <w:multiLevelType w:val="hybridMultilevel"/>
    <w:tmpl w:val="4D029E96"/>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86E73D6"/>
    <w:multiLevelType w:val="multilevel"/>
    <w:tmpl w:val="11AEB9A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AE916E9"/>
    <w:multiLevelType w:val="multilevel"/>
    <w:tmpl w:val="471A183C"/>
    <w:lvl w:ilvl="0">
      <w:start w:val="1"/>
      <w:numFmt w:val="decimal"/>
      <w:lvlText w:val="%1)"/>
      <w:lvlJc w:val="left"/>
      <w:pPr>
        <w:ind w:left="1080" w:hanging="360"/>
      </w:pPr>
      <w:rPr>
        <w:sz w:val="20"/>
        <w:szCs w:val="20"/>
      </w:rPr>
    </w:lvl>
    <w:lvl w:ilvl="1">
      <w:numFmt w:val="bullet"/>
      <w:lvlText w:val="•"/>
      <w:lvlJc w:val="left"/>
      <w:pPr>
        <w:ind w:left="1994" w:hanging="360"/>
      </w:pPr>
    </w:lvl>
    <w:lvl w:ilvl="2">
      <w:numFmt w:val="bullet"/>
      <w:lvlText w:val="•"/>
      <w:lvlJc w:val="left"/>
      <w:pPr>
        <w:ind w:left="2908" w:hanging="360"/>
      </w:pPr>
    </w:lvl>
    <w:lvl w:ilvl="3">
      <w:numFmt w:val="bullet"/>
      <w:lvlText w:val="•"/>
      <w:lvlJc w:val="left"/>
      <w:pPr>
        <w:ind w:left="3822" w:hanging="360"/>
      </w:pPr>
    </w:lvl>
    <w:lvl w:ilvl="4">
      <w:numFmt w:val="bullet"/>
      <w:lvlText w:val="•"/>
      <w:lvlJc w:val="left"/>
      <w:pPr>
        <w:ind w:left="4736" w:hanging="360"/>
      </w:pPr>
    </w:lvl>
    <w:lvl w:ilvl="5">
      <w:numFmt w:val="bullet"/>
      <w:lvlText w:val="•"/>
      <w:lvlJc w:val="left"/>
      <w:pPr>
        <w:ind w:left="5650" w:hanging="360"/>
      </w:pPr>
    </w:lvl>
    <w:lvl w:ilvl="6">
      <w:numFmt w:val="bullet"/>
      <w:lvlText w:val="•"/>
      <w:lvlJc w:val="left"/>
      <w:pPr>
        <w:ind w:left="6564" w:hanging="360"/>
      </w:pPr>
    </w:lvl>
    <w:lvl w:ilvl="7">
      <w:numFmt w:val="bullet"/>
      <w:lvlText w:val="•"/>
      <w:lvlJc w:val="left"/>
      <w:pPr>
        <w:ind w:left="7478" w:hanging="360"/>
      </w:pPr>
    </w:lvl>
    <w:lvl w:ilvl="8">
      <w:numFmt w:val="bullet"/>
      <w:lvlText w:val="•"/>
      <w:lvlJc w:val="left"/>
      <w:pPr>
        <w:ind w:left="8392" w:hanging="360"/>
      </w:pPr>
    </w:lvl>
  </w:abstractNum>
  <w:abstractNum w:abstractNumId="59" w15:restartNumberingAfterBreak="0">
    <w:nsid w:val="7C0D5AC4"/>
    <w:multiLevelType w:val="hybridMultilevel"/>
    <w:tmpl w:val="E7625F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CFA5DA8"/>
    <w:multiLevelType w:val="hybridMultilevel"/>
    <w:tmpl w:val="877E90A4"/>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4B6969"/>
    <w:multiLevelType w:val="multilevel"/>
    <w:tmpl w:val="984C408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F9D7353"/>
    <w:multiLevelType w:val="multilevel"/>
    <w:tmpl w:val="0B1690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659696376">
    <w:abstractNumId w:val="53"/>
  </w:num>
  <w:num w:numId="2" w16cid:durableId="1928266078">
    <w:abstractNumId w:val="3"/>
  </w:num>
  <w:num w:numId="3" w16cid:durableId="163519696">
    <w:abstractNumId w:val="54"/>
  </w:num>
  <w:num w:numId="4" w16cid:durableId="687635437">
    <w:abstractNumId w:val="23"/>
  </w:num>
  <w:num w:numId="5" w16cid:durableId="785661623">
    <w:abstractNumId w:val="14"/>
  </w:num>
  <w:num w:numId="6" w16cid:durableId="1218200139">
    <w:abstractNumId w:val="38"/>
  </w:num>
  <w:num w:numId="7" w16cid:durableId="1019426390">
    <w:abstractNumId w:val="36"/>
  </w:num>
  <w:num w:numId="8" w16cid:durableId="919143716">
    <w:abstractNumId w:val="39"/>
  </w:num>
  <w:num w:numId="9" w16cid:durableId="1771049411">
    <w:abstractNumId w:val="47"/>
  </w:num>
  <w:num w:numId="10" w16cid:durableId="39133336">
    <w:abstractNumId w:val="16"/>
  </w:num>
  <w:num w:numId="11" w16cid:durableId="250819203">
    <w:abstractNumId w:val="58"/>
  </w:num>
  <w:num w:numId="12" w16cid:durableId="1679426949">
    <w:abstractNumId w:val="55"/>
  </w:num>
  <w:num w:numId="13" w16cid:durableId="968629736">
    <w:abstractNumId w:val="50"/>
  </w:num>
  <w:num w:numId="14" w16cid:durableId="2140342642">
    <w:abstractNumId w:val="12"/>
  </w:num>
  <w:num w:numId="15" w16cid:durableId="1336419396">
    <w:abstractNumId w:val="52"/>
  </w:num>
  <w:num w:numId="16" w16cid:durableId="1475218865">
    <w:abstractNumId w:val="48"/>
  </w:num>
  <w:num w:numId="17" w16cid:durableId="2083793858">
    <w:abstractNumId w:val="49"/>
  </w:num>
  <w:num w:numId="18" w16cid:durableId="955480887">
    <w:abstractNumId w:val="18"/>
  </w:num>
  <w:num w:numId="19" w16cid:durableId="892233441">
    <w:abstractNumId w:val="6"/>
  </w:num>
  <w:num w:numId="20" w16cid:durableId="1536892072">
    <w:abstractNumId w:val="9"/>
  </w:num>
  <w:num w:numId="21" w16cid:durableId="1448044307">
    <w:abstractNumId w:val="37"/>
  </w:num>
  <w:num w:numId="22" w16cid:durableId="782844086">
    <w:abstractNumId w:val="25"/>
  </w:num>
  <w:num w:numId="23" w16cid:durableId="647781675">
    <w:abstractNumId w:val="57"/>
  </w:num>
  <w:num w:numId="24" w16cid:durableId="1661807382">
    <w:abstractNumId w:val="15"/>
  </w:num>
  <w:num w:numId="25" w16cid:durableId="1442870399">
    <w:abstractNumId w:val="51"/>
  </w:num>
  <w:num w:numId="26" w16cid:durableId="66802928">
    <w:abstractNumId w:val="5"/>
  </w:num>
  <w:num w:numId="27" w16cid:durableId="345790013">
    <w:abstractNumId w:val="35"/>
  </w:num>
  <w:num w:numId="28" w16cid:durableId="3366181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1545572">
    <w:abstractNumId w:val="27"/>
  </w:num>
  <w:num w:numId="30" w16cid:durableId="332610561">
    <w:abstractNumId w:val="13"/>
  </w:num>
  <w:num w:numId="31" w16cid:durableId="2074042357">
    <w:abstractNumId w:val="60"/>
  </w:num>
  <w:num w:numId="32" w16cid:durableId="903417327">
    <w:abstractNumId w:val="33"/>
  </w:num>
  <w:num w:numId="33" w16cid:durableId="806435660">
    <w:abstractNumId w:val="41"/>
  </w:num>
  <w:num w:numId="34" w16cid:durableId="1736277736">
    <w:abstractNumId w:val="20"/>
  </w:num>
  <w:num w:numId="35" w16cid:durableId="16958132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2532180">
    <w:abstractNumId w:val="61"/>
  </w:num>
  <w:num w:numId="37" w16cid:durableId="39519490">
    <w:abstractNumId w:val="46"/>
  </w:num>
  <w:num w:numId="38" w16cid:durableId="1765957200">
    <w:abstractNumId w:val="24"/>
  </w:num>
  <w:num w:numId="39" w16cid:durableId="155147142">
    <w:abstractNumId w:val="32"/>
  </w:num>
  <w:num w:numId="40" w16cid:durableId="1024401453">
    <w:abstractNumId w:val="8"/>
  </w:num>
  <w:num w:numId="41" w16cid:durableId="1673605507">
    <w:abstractNumId w:val="7"/>
  </w:num>
  <w:num w:numId="42" w16cid:durableId="1994065055">
    <w:abstractNumId w:val="22"/>
  </w:num>
  <w:num w:numId="43" w16cid:durableId="1426806654">
    <w:abstractNumId w:val="4"/>
  </w:num>
  <w:num w:numId="44" w16cid:durableId="2069179472">
    <w:abstractNumId w:val="10"/>
  </w:num>
  <w:num w:numId="45" w16cid:durableId="7838131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8513862">
    <w:abstractNumId w:val="40"/>
  </w:num>
  <w:num w:numId="47" w16cid:durableId="1711496394">
    <w:abstractNumId w:val="44"/>
  </w:num>
  <w:num w:numId="48" w16cid:durableId="290791391">
    <w:abstractNumId w:val="34"/>
  </w:num>
  <w:num w:numId="49" w16cid:durableId="724109957">
    <w:abstractNumId w:val="26"/>
  </w:num>
  <w:num w:numId="50" w16cid:durableId="576983673">
    <w:abstractNumId w:val="45"/>
  </w:num>
  <w:num w:numId="51" w16cid:durableId="1602757545">
    <w:abstractNumId w:val="43"/>
    <w:lvlOverride w:ilvl="0">
      <w:startOverride w:val="1"/>
    </w:lvlOverride>
  </w:num>
  <w:num w:numId="52" w16cid:durableId="1815097791">
    <w:abstractNumId w:val="0"/>
  </w:num>
  <w:num w:numId="53" w16cid:durableId="1387871046">
    <w:abstractNumId w:val="30"/>
  </w:num>
  <w:num w:numId="54" w16cid:durableId="429158224">
    <w:abstractNumId w:val="11"/>
  </w:num>
  <w:num w:numId="55" w16cid:durableId="20325543">
    <w:abstractNumId w:val="56"/>
  </w:num>
  <w:num w:numId="56" w16cid:durableId="553735810">
    <w:abstractNumId w:val="59"/>
  </w:num>
  <w:num w:numId="57" w16cid:durableId="120077837">
    <w:abstractNumId w:val="29"/>
  </w:num>
  <w:num w:numId="58" w16cid:durableId="390924855">
    <w:abstractNumId w:val="42"/>
  </w:num>
  <w:num w:numId="59" w16cid:durableId="1452169417">
    <w:abstractNumId w:val="1"/>
  </w:num>
  <w:num w:numId="60" w16cid:durableId="1673951203">
    <w:abstractNumId w:val="2"/>
  </w:num>
  <w:num w:numId="61" w16cid:durableId="218791174">
    <w:abstractNumId w:val="21"/>
  </w:num>
  <w:num w:numId="62" w16cid:durableId="556085484">
    <w:abstractNumId w:val="17"/>
  </w:num>
  <w:num w:numId="63" w16cid:durableId="827941055">
    <w:abstractNumId w:val="28"/>
  </w:num>
  <w:num w:numId="64" w16cid:durableId="680086740">
    <w:abstractNumId w:val="31"/>
  </w:num>
  <w:num w:numId="65" w16cid:durableId="1872379718">
    <w:abstractNumId w:val="62"/>
  </w:num>
  <w:num w:numId="66" w16cid:durableId="7340835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NzQxMrS0NDY1NbJQ0lEKTi0uzszPAykwrAUAeCiYwCwAAAA="/>
  </w:docVars>
  <w:rsids>
    <w:rsidRoot w:val="0062341F"/>
    <w:rsid w:val="00005393"/>
    <w:rsid w:val="00017E55"/>
    <w:rsid w:val="0003219D"/>
    <w:rsid w:val="00052E8A"/>
    <w:rsid w:val="00065756"/>
    <w:rsid w:val="0008094A"/>
    <w:rsid w:val="00082C66"/>
    <w:rsid w:val="000B2AAF"/>
    <w:rsid w:val="000B4BA2"/>
    <w:rsid w:val="000D5B82"/>
    <w:rsid w:val="000F1B7C"/>
    <w:rsid w:val="00160BF5"/>
    <w:rsid w:val="00183D8E"/>
    <w:rsid w:val="001B16C9"/>
    <w:rsid w:val="001C3F87"/>
    <w:rsid w:val="001D03F0"/>
    <w:rsid w:val="001F2926"/>
    <w:rsid w:val="00216D72"/>
    <w:rsid w:val="00240CCA"/>
    <w:rsid w:val="002447C5"/>
    <w:rsid w:val="00270E1E"/>
    <w:rsid w:val="00276B09"/>
    <w:rsid w:val="00330BBE"/>
    <w:rsid w:val="00393A91"/>
    <w:rsid w:val="003A695F"/>
    <w:rsid w:val="00423583"/>
    <w:rsid w:val="004252D9"/>
    <w:rsid w:val="00430C84"/>
    <w:rsid w:val="00493434"/>
    <w:rsid w:val="004F5FDF"/>
    <w:rsid w:val="00515006"/>
    <w:rsid w:val="005405F1"/>
    <w:rsid w:val="005A000D"/>
    <w:rsid w:val="005A2901"/>
    <w:rsid w:val="005E5394"/>
    <w:rsid w:val="00615B64"/>
    <w:rsid w:val="0062341F"/>
    <w:rsid w:val="00637D5D"/>
    <w:rsid w:val="00643931"/>
    <w:rsid w:val="0075580E"/>
    <w:rsid w:val="007A23EB"/>
    <w:rsid w:val="007D6FAB"/>
    <w:rsid w:val="007E6E0B"/>
    <w:rsid w:val="0080764D"/>
    <w:rsid w:val="008201E5"/>
    <w:rsid w:val="00841A34"/>
    <w:rsid w:val="008428DC"/>
    <w:rsid w:val="008760B6"/>
    <w:rsid w:val="008A5097"/>
    <w:rsid w:val="008B78B3"/>
    <w:rsid w:val="008C0941"/>
    <w:rsid w:val="009249CE"/>
    <w:rsid w:val="00987E66"/>
    <w:rsid w:val="009C0C73"/>
    <w:rsid w:val="009C1AEA"/>
    <w:rsid w:val="00A126A9"/>
    <w:rsid w:val="00A17BFB"/>
    <w:rsid w:val="00A2233D"/>
    <w:rsid w:val="00A22EFB"/>
    <w:rsid w:val="00A5253F"/>
    <w:rsid w:val="00A627E7"/>
    <w:rsid w:val="00A65A3D"/>
    <w:rsid w:val="00B05147"/>
    <w:rsid w:val="00B67E5F"/>
    <w:rsid w:val="00B772C9"/>
    <w:rsid w:val="00B77A98"/>
    <w:rsid w:val="00B960A3"/>
    <w:rsid w:val="00B97DA1"/>
    <w:rsid w:val="00BC4261"/>
    <w:rsid w:val="00C26E91"/>
    <w:rsid w:val="00C57B8B"/>
    <w:rsid w:val="00C71463"/>
    <w:rsid w:val="00CA22BD"/>
    <w:rsid w:val="00CD6452"/>
    <w:rsid w:val="00CE6D0F"/>
    <w:rsid w:val="00D21DBB"/>
    <w:rsid w:val="00D35CE3"/>
    <w:rsid w:val="00D55E69"/>
    <w:rsid w:val="00D96370"/>
    <w:rsid w:val="00DB291A"/>
    <w:rsid w:val="00E21467"/>
    <w:rsid w:val="00F557FA"/>
    <w:rsid w:val="00F80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F8E"/>
  <w15:docId w15:val="{74FC6B81-2F5D-4A9E-9329-48BA18FB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1E"/>
    <w:pPr>
      <w:pBdr>
        <w:top w:val="nil"/>
        <w:left w:val="nil"/>
        <w:bottom w:val="nil"/>
        <w:right w:val="nil"/>
        <w:between w:val="nil"/>
      </w:pBdr>
      <w:spacing w:after="120" w:line="80" w:lineRule="atLeast"/>
      <w:ind w:right="74"/>
      <w:jc w:val="both"/>
    </w:pPr>
    <w:rPr>
      <w:rFonts w:ascii="Arial" w:eastAsia="Cambria" w:hAnsi="Arial" w:cs="Arial"/>
      <w:color w:val="000000"/>
      <w:sz w:val="20"/>
      <w:szCs w:val="20"/>
    </w:rPr>
  </w:style>
  <w:style w:type="paragraph" w:styleId="Heading1">
    <w:name w:val="heading 1"/>
    <w:basedOn w:val="Normal"/>
    <w:link w:val="Heading1Char"/>
    <w:uiPriority w:val="9"/>
    <w:qFormat/>
    <w:rsid w:val="00065756"/>
    <w:pPr>
      <w:numPr>
        <w:numId w:val="15"/>
      </w:numPr>
      <w:spacing w:before="120"/>
      <w:outlineLvl w:val="0"/>
    </w:pPr>
    <w:rPr>
      <w:rFonts w:eastAsia="Arial"/>
      <w:color w:val="1F497D" w:themeColor="text2"/>
      <w:sz w:val="24"/>
      <w:szCs w:val="24"/>
    </w:rPr>
  </w:style>
  <w:style w:type="paragraph" w:styleId="Heading2">
    <w:name w:val="heading 2"/>
    <w:basedOn w:val="Normal"/>
    <w:uiPriority w:val="9"/>
    <w:unhideWhenUsed/>
    <w:qFormat/>
    <w:rsid w:val="00270E1E"/>
    <w:pPr>
      <w:spacing w:before="240"/>
      <w:ind w:left="578" w:hanging="578"/>
      <w:outlineLvl w:val="1"/>
    </w:pPr>
    <w:rPr>
      <w:rFonts w:eastAsia="Arial"/>
      <w:b/>
      <w:bCs/>
      <w:szCs w:val="24"/>
      <w:u w:val="single"/>
    </w:rPr>
  </w:style>
  <w:style w:type="paragraph" w:styleId="Heading3">
    <w:name w:val="heading 3"/>
    <w:basedOn w:val="ListParagraph"/>
    <w:uiPriority w:val="9"/>
    <w:unhideWhenUsed/>
    <w:qFormat/>
    <w:rsid w:val="00BB62D1"/>
    <w:pPr>
      <w:ind w:left="716" w:firstLine="0"/>
      <w:outlineLvl w:val="2"/>
    </w:pPr>
  </w:style>
  <w:style w:type="paragraph" w:styleId="Heading4">
    <w:name w:val="heading 4"/>
    <w:basedOn w:val="Normal"/>
    <w:uiPriority w:val="9"/>
    <w:unhideWhenUsed/>
    <w:qFormat/>
    <w:rsid w:val="00EB32B6"/>
    <w:pPr>
      <w:ind w:left="140" w:right="398"/>
      <w:jc w:val="center"/>
      <w:outlineLvl w:val="3"/>
    </w:pPr>
    <w:rPr>
      <w:rFonts w:eastAsia="Arial"/>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96370"/>
    <w:pPr>
      <w:keepNext/>
      <w:keepLines/>
      <w:spacing w:before="120"/>
    </w:pPr>
    <w:rPr>
      <w:b/>
      <w:sz w:val="40"/>
      <w:szCs w:val="40"/>
    </w:rPr>
  </w:style>
  <w:style w:type="paragraph" w:styleId="BodyText">
    <w:name w:val="Body Text"/>
    <w:basedOn w:val="Normal"/>
    <w:uiPriority w:val="1"/>
    <w:qFormat/>
    <w:rsid w:val="00EB32B6"/>
  </w:style>
  <w:style w:type="paragraph" w:styleId="ListParagraph">
    <w:name w:val="List Paragraph"/>
    <w:basedOn w:val="Normal"/>
    <w:uiPriority w:val="1"/>
    <w:qFormat/>
    <w:rsid w:val="00270E1E"/>
    <w:pPr>
      <w:numPr>
        <w:numId w:val="25"/>
      </w:numPr>
    </w:pPr>
    <w:rPr>
      <w:noProof/>
    </w:rPr>
  </w:style>
  <w:style w:type="paragraph" w:customStyle="1" w:styleId="TableParagraph">
    <w:name w:val="Table Paragraph"/>
    <w:basedOn w:val="Normal"/>
    <w:uiPriority w:val="1"/>
    <w:qFormat/>
    <w:rsid w:val="00EB32B6"/>
  </w:style>
  <w:style w:type="character" w:styleId="CommentReference">
    <w:name w:val="annotation reference"/>
    <w:basedOn w:val="DefaultParagraphFont"/>
    <w:uiPriority w:val="99"/>
    <w:semiHidden/>
    <w:unhideWhenUsed/>
    <w:rsid w:val="00497424"/>
    <w:rPr>
      <w:sz w:val="16"/>
      <w:szCs w:val="16"/>
    </w:rPr>
  </w:style>
  <w:style w:type="paragraph" w:styleId="CommentText">
    <w:name w:val="annotation text"/>
    <w:basedOn w:val="Normal"/>
    <w:link w:val="CommentTextChar"/>
    <w:uiPriority w:val="99"/>
    <w:unhideWhenUsed/>
    <w:rsid w:val="00497424"/>
  </w:style>
  <w:style w:type="character" w:customStyle="1" w:styleId="CommentTextChar">
    <w:name w:val="Comment Text Char"/>
    <w:basedOn w:val="DefaultParagraphFont"/>
    <w:link w:val="CommentText"/>
    <w:uiPriority w:val="99"/>
    <w:rsid w:val="00497424"/>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497424"/>
    <w:rPr>
      <w:b/>
      <w:bCs/>
    </w:rPr>
  </w:style>
  <w:style w:type="character" w:customStyle="1" w:styleId="CommentSubjectChar">
    <w:name w:val="Comment Subject Char"/>
    <w:basedOn w:val="CommentTextChar"/>
    <w:link w:val="CommentSubject"/>
    <w:uiPriority w:val="99"/>
    <w:semiHidden/>
    <w:rsid w:val="00497424"/>
    <w:rPr>
      <w:rFonts w:ascii="Arial MT" w:eastAsia="Arial MT" w:hAnsi="Arial MT" w:cs="Arial MT"/>
      <w:b/>
      <w:bCs/>
      <w:sz w:val="20"/>
      <w:szCs w:val="20"/>
    </w:rPr>
  </w:style>
  <w:style w:type="character" w:styleId="Hyperlink">
    <w:name w:val="Hyperlink"/>
    <w:basedOn w:val="DefaultParagraphFont"/>
    <w:uiPriority w:val="99"/>
    <w:unhideWhenUsed/>
    <w:rsid w:val="00497424"/>
    <w:rPr>
      <w:color w:val="0000FF" w:themeColor="hyperlink"/>
      <w:u w:val="single"/>
    </w:rPr>
  </w:style>
  <w:style w:type="character" w:customStyle="1" w:styleId="UnresolvedMention1">
    <w:name w:val="Unresolved Mention1"/>
    <w:basedOn w:val="DefaultParagraphFont"/>
    <w:uiPriority w:val="99"/>
    <w:semiHidden/>
    <w:unhideWhenUsed/>
    <w:rsid w:val="00497424"/>
    <w:rPr>
      <w:color w:val="605E5C"/>
      <w:shd w:val="clear" w:color="auto" w:fill="E1DFDD"/>
    </w:rPr>
  </w:style>
  <w:style w:type="character" w:customStyle="1" w:styleId="markedcontent">
    <w:name w:val="markedcontent"/>
    <w:basedOn w:val="DefaultParagraphFont"/>
    <w:rsid w:val="00F956AF"/>
  </w:style>
  <w:style w:type="paragraph" w:styleId="BalloonText">
    <w:name w:val="Balloon Text"/>
    <w:basedOn w:val="Normal"/>
    <w:link w:val="BalloonTextChar"/>
    <w:uiPriority w:val="99"/>
    <w:semiHidden/>
    <w:unhideWhenUsed/>
    <w:rsid w:val="00832C5E"/>
    <w:rPr>
      <w:rFonts w:ascii="Tahoma" w:hAnsi="Tahoma" w:cs="Tahoma"/>
      <w:sz w:val="16"/>
      <w:szCs w:val="16"/>
    </w:rPr>
  </w:style>
  <w:style w:type="character" w:customStyle="1" w:styleId="BalloonTextChar">
    <w:name w:val="Balloon Text Char"/>
    <w:basedOn w:val="DefaultParagraphFont"/>
    <w:link w:val="BalloonText"/>
    <w:uiPriority w:val="99"/>
    <w:semiHidden/>
    <w:rsid w:val="00832C5E"/>
    <w:rPr>
      <w:rFonts w:ascii="Tahoma" w:eastAsia="Arial MT" w:hAnsi="Tahoma" w:cs="Tahoma"/>
      <w:sz w:val="16"/>
      <w:szCs w:val="16"/>
    </w:rPr>
  </w:style>
  <w:style w:type="paragraph" w:styleId="Header">
    <w:name w:val="header"/>
    <w:basedOn w:val="Normal"/>
    <w:link w:val="HeaderChar"/>
    <w:uiPriority w:val="99"/>
    <w:unhideWhenUsed/>
    <w:rsid w:val="006417FD"/>
    <w:pPr>
      <w:tabs>
        <w:tab w:val="center" w:pos="4680"/>
        <w:tab w:val="right" w:pos="9360"/>
      </w:tabs>
    </w:pPr>
  </w:style>
  <w:style w:type="character" w:customStyle="1" w:styleId="HeaderChar">
    <w:name w:val="Header Char"/>
    <w:basedOn w:val="DefaultParagraphFont"/>
    <w:link w:val="Header"/>
    <w:uiPriority w:val="99"/>
    <w:rsid w:val="006417FD"/>
    <w:rPr>
      <w:rFonts w:ascii="Arial MT" w:eastAsia="Arial MT" w:hAnsi="Arial MT" w:cs="Arial MT"/>
    </w:rPr>
  </w:style>
  <w:style w:type="paragraph" w:styleId="Footer">
    <w:name w:val="footer"/>
    <w:basedOn w:val="Normal"/>
    <w:link w:val="FooterChar"/>
    <w:uiPriority w:val="99"/>
    <w:unhideWhenUsed/>
    <w:rsid w:val="006417FD"/>
    <w:pPr>
      <w:tabs>
        <w:tab w:val="center" w:pos="4680"/>
        <w:tab w:val="right" w:pos="9360"/>
      </w:tabs>
    </w:pPr>
  </w:style>
  <w:style w:type="character" w:customStyle="1" w:styleId="FooterChar">
    <w:name w:val="Footer Char"/>
    <w:basedOn w:val="DefaultParagraphFont"/>
    <w:link w:val="Footer"/>
    <w:uiPriority w:val="99"/>
    <w:rsid w:val="006417FD"/>
    <w:rPr>
      <w:rFonts w:ascii="Arial MT" w:eastAsia="Arial MT" w:hAnsi="Arial MT" w:cs="Arial MT"/>
    </w:rPr>
  </w:style>
  <w:style w:type="character" w:styleId="Emphasis">
    <w:name w:val="Emphasis"/>
    <w:basedOn w:val="DefaultParagraphFont"/>
    <w:uiPriority w:val="20"/>
    <w:qFormat/>
    <w:rsid w:val="003C741F"/>
    <w:rPr>
      <w:i/>
      <w:iCs/>
    </w:rPr>
  </w:style>
  <w:style w:type="paragraph" w:styleId="Revision">
    <w:name w:val="Revision"/>
    <w:hidden/>
    <w:uiPriority w:val="99"/>
    <w:semiHidden/>
    <w:rsid w:val="00CE1A8E"/>
    <w:pPr>
      <w:widowControl/>
    </w:pPr>
  </w:style>
  <w:style w:type="paragraph" w:styleId="Caption">
    <w:name w:val="caption"/>
    <w:basedOn w:val="Normal"/>
    <w:next w:val="Normal"/>
    <w:uiPriority w:val="35"/>
    <w:unhideWhenUsed/>
    <w:qFormat/>
    <w:rsid w:val="00A126A9"/>
    <w:pPr>
      <w:spacing w:before="240" w:after="200"/>
      <w:ind w:left="357"/>
    </w:pPr>
    <w:rPr>
      <w:i/>
      <w:iCs/>
      <w:color w:val="1F497D" w:themeColor="text2"/>
      <w:sz w:val="18"/>
      <w:szCs w:val="18"/>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rPr>
      <w:color w:val="5A5A5A"/>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customStyle="1" w:styleId="Heading1Char">
    <w:name w:val="Heading 1 Char"/>
    <w:basedOn w:val="DefaultParagraphFont"/>
    <w:link w:val="Heading1"/>
    <w:uiPriority w:val="9"/>
    <w:rsid w:val="00065756"/>
    <w:rPr>
      <w:rFonts w:ascii="Arial" w:eastAsia="Arial" w:hAnsi="Arial" w:cs="Arial"/>
      <w:color w:val="1F497D" w:themeColor="text2"/>
      <w:sz w:val="24"/>
      <w:szCs w:val="24"/>
    </w:rPr>
  </w:style>
  <w:style w:type="paragraph" w:customStyle="1" w:styleId="indentpara">
    <w:name w:val="indent para"/>
    <w:basedOn w:val="BodyText"/>
    <w:qFormat/>
    <w:rsid w:val="005A000D"/>
    <w:pPr>
      <w:ind w:left="357"/>
    </w:pPr>
  </w:style>
  <w:style w:type="numbering" w:customStyle="1" w:styleId="CurrentList1">
    <w:name w:val="Current List1"/>
    <w:uiPriority w:val="99"/>
    <w:rsid w:val="00A126A9"/>
    <w:pPr>
      <w:numPr>
        <w:numId w:val="34"/>
      </w:numPr>
    </w:pPr>
  </w:style>
  <w:style w:type="paragraph" w:styleId="FootnoteText">
    <w:name w:val="footnote text"/>
    <w:basedOn w:val="Normal"/>
    <w:link w:val="FootnoteTextChar"/>
    <w:uiPriority w:val="99"/>
    <w:semiHidden/>
    <w:unhideWhenUsed/>
    <w:rsid w:val="00065756"/>
    <w:pPr>
      <w:spacing w:after="0" w:line="240" w:lineRule="auto"/>
    </w:pPr>
  </w:style>
  <w:style w:type="character" w:customStyle="1" w:styleId="FootnoteTextChar">
    <w:name w:val="Footnote Text Char"/>
    <w:basedOn w:val="DefaultParagraphFont"/>
    <w:link w:val="FootnoteText"/>
    <w:uiPriority w:val="99"/>
    <w:semiHidden/>
    <w:rsid w:val="00065756"/>
    <w:rPr>
      <w:rFonts w:ascii="Arial" w:eastAsia="Cambria" w:hAnsi="Arial" w:cs="Arial"/>
      <w:color w:val="000000"/>
      <w:sz w:val="20"/>
      <w:szCs w:val="20"/>
    </w:rPr>
  </w:style>
  <w:style w:type="character" w:styleId="FootnoteReference">
    <w:name w:val="footnote reference"/>
    <w:basedOn w:val="DefaultParagraphFont"/>
    <w:uiPriority w:val="99"/>
    <w:semiHidden/>
    <w:unhideWhenUsed/>
    <w:rsid w:val="00065756"/>
    <w:rPr>
      <w:vertAlign w:val="superscript"/>
    </w:rPr>
  </w:style>
  <w:style w:type="table" w:styleId="GridTable4-Accent5">
    <w:name w:val="Grid Table 4 Accent 5"/>
    <w:basedOn w:val="TableNormal"/>
    <w:uiPriority w:val="49"/>
    <w:rsid w:val="00B67E5F"/>
    <w:pPr>
      <w:widowControl/>
    </w:pPr>
    <w:rPr>
      <w:rFonts w:asciiTheme="minorHAnsi" w:eastAsiaTheme="minorHAnsi" w:hAnsiTheme="minorHAnsi" w:cstheme="minorBidi"/>
      <w:kern w:val="2"/>
      <w:sz w:val="24"/>
      <w:szCs w:val="24"/>
      <w:lang w:val="en-AU"/>
      <w14:ligatures w14:val="standardContextu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Quote">
    <w:name w:val="Quote"/>
    <w:basedOn w:val="Normal"/>
    <w:next w:val="Normal"/>
    <w:link w:val="QuoteChar"/>
    <w:uiPriority w:val="29"/>
    <w:qFormat/>
    <w:rsid w:val="00B772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72C9"/>
    <w:rPr>
      <w:rFonts w:ascii="Arial" w:eastAsia="Cambria" w:hAnsi="Arial" w:cs="Arial"/>
      <w:i/>
      <w:iCs/>
      <w:color w:val="404040" w:themeColor="text1" w:themeTint="BF"/>
      <w:sz w:val="20"/>
      <w:szCs w:val="20"/>
    </w:rPr>
  </w:style>
  <w:style w:type="paragraph" w:customStyle="1" w:styleId="CM4">
    <w:name w:val="CM4"/>
    <w:basedOn w:val="Normal"/>
    <w:next w:val="Normal"/>
    <w:uiPriority w:val="99"/>
    <w:rsid w:val="0008094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0"/>
      <w:jc w:val="left"/>
    </w:pPr>
    <w:rPr>
      <w:rFonts w:ascii="EUAlbertina" w:eastAsiaTheme="minorEastAsia" w:hAnsi="EUAlbertina" w:cstheme="minorBidi"/>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0.png"/><Relationship Id="rId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4" Type="http://schemas.openxmlformats.org/officeDocument/2006/relationships/settings" Target="settings.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Q9Y95kcikNjltUy0AKLPpwOHVw==">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EPA ENERGY STAR</dc:creator>
  <cp:lastModifiedBy>Zaieem Anees</cp:lastModifiedBy>
  <cp:revision>13</cp:revision>
  <dcterms:created xsi:type="dcterms:W3CDTF">2023-10-28T23:45:00Z</dcterms:created>
  <dcterms:modified xsi:type="dcterms:W3CDTF">2023-12-19T11:32:00Z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Microsoft® Word 2013</vt:lpwstr>
  </property>
  <property fmtid="{D5CDD505-2E9C-101B-9397-08002B2CF9AE}" pid="4" name="LastSaved">
    <vt:filetime>2023-03-15T00:00:00Z</vt:filetime>
  </property>
</Properties>
</file>